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B8" w:rsidRDefault="001366B8">
      <w:pPr>
        <w:ind w:firstLine="0"/>
        <w:jc w:val="center"/>
        <w:rPr>
          <w:rFonts w:eastAsia="Times New Roman"/>
          <w:caps/>
          <w:szCs w:val="24"/>
          <w:lang w:eastAsia="ru-RU"/>
        </w:rPr>
      </w:pPr>
      <w:r>
        <w:rPr>
          <w:rFonts w:eastAsia="Times New Roman"/>
          <w:b/>
          <w:bCs/>
          <w:caps/>
          <w:szCs w:val="24"/>
          <w:lang w:eastAsia="ru-RU"/>
        </w:rPr>
        <w:t>Дополнительное соглашение</w:t>
      </w:r>
    </w:p>
    <w:p w:rsidR="001366B8" w:rsidRPr="00D62628" w:rsidRDefault="001366B8">
      <w:pPr>
        <w:ind w:firstLine="0"/>
        <w:jc w:val="center"/>
        <w:rPr>
          <w:rFonts w:eastAsia="Times New Roman"/>
          <w:b/>
          <w:bCs/>
          <w:sz w:val="22"/>
          <w:lang w:eastAsia="ru-RU"/>
        </w:rPr>
      </w:pPr>
      <w:r>
        <w:rPr>
          <w:rFonts w:eastAsia="Times New Roman"/>
          <w:b/>
          <w:bCs/>
          <w:sz w:val="22"/>
          <w:lang w:eastAsia="ru-RU"/>
        </w:rPr>
        <w:t xml:space="preserve">об </w:t>
      </w:r>
      <w:r>
        <w:rPr>
          <w:rFonts w:eastAsia="Times New Roman"/>
          <w:b/>
          <w:bCs/>
          <w:sz w:val="22"/>
          <w:lang w:val="en-US" w:eastAsia="ru-RU"/>
        </w:rPr>
        <w:t>SMS</w:t>
      </w:r>
      <w:r>
        <w:rPr>
          <w:rFonts w:eastAsia="Times New Roman"/>
          <w:b/>
          <w:bCs/>
          <w:sz w:val="22"/>
          <w:lang w:eastAsia="ru-RU"/>
        </w:rPr>
        <w:t>–информировании</w:t>
      </w:r>
    </w:p>
    <w:p w:rsidR="001366B8" w:rsidRDefault="001366B8">
      <w:pPr>
        <w:ind w:firstLine="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 w:val="22"/>
          <w:lang w:eastAsia="ru-RU"/>
        </w:rPr>
        <w:t xml:space="preserve">к Договору банковского (расчётного) счёта в </w:t>
      </w:r>
      <w:r w:rsidR="00D62628" w:rsidRPr="00D62628">
        <w:rPr>
          <w:rFonts w:eastAsia="Times New Roman"/>
          <w:b/>
          <w:bCs/>
          <w:sz w:val="22"/>
          <w:lang w:eastAsia="ru-RU"/>
        </w:rPr>
        <w:t>АО «Банк ДАЛЕНА»</w:t>
      </w:r>
      <w:r>
        <w:rPr>
          <w:rFonts w:eastAsia="Times New Roman"/>
          <w:b/>
          <w:bCs/>
          <w:sz w:val="22"/>
          <w:lang w:eastAsia="ru-RU"/>
        </w:rPr>
        <w:t xml:space="preserve"> </w:t>
      </w:r>
      <w:proofErr w:type="gramStart"/>
      <w:r>
        <w:rPr>
          <w:rFonts w:eastAsia="Times New Roman"/>
          <w:b/>
          <w:bCs/>
          <w:sz w:val="22"/>
          <w:lang w:eastAsia="ru-RU"/>
        </w:rPr>
        <w:t>от</w:t>
      </w:r>
      <w:proofErr w:type="gramEnd"/>
      <w:r>
        <w:rPr>
          <w:rFonts w:eastAsia="Times New Roman"/>
          <w:b/>
          <w:bCs/>
          <w:sz w:val="22"/>
          <w:lang w:eastAsia="ru-RU"/>
        </w:rPr>
        <w:t xml:space="preserve"> _______ № _____</w:t>
      </w:r>
    </w:p>
    <w:p w:rsidR="001366B8" w:rsidRDefault="001366B8">
      <w:pPr>
        <w:ind w:firstLine="0"/>
        <w:rPr>
          <w:rFonts w:eastAsia="Times New Roman"/>
          <w:sz w:val="22"/>
          <w:lang w:eastAsia="ru-RU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1366B8">
        <w:tc>
          <w:tcPr>
            <w:tcW w:w="5210" w:type="dxa"/>
          </w:tcPr>
          <w:p w:rsidR="001366B8" w:rsidRDefault="001366B8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«____» ___________________ 2016 г. </w:t>
            </w:r>
          </w:p>
        </w:tc>
        <w:tc>
          <w:tcPr>
            <w:tcW w:w="5211" w:type="dxa"/>
          </w:tcPr>
          <w:p w:rsidR="001366B8" w:rsidRDefault="001366B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№ _____</w:t>
            </w:r>
          </w:p>
        </w:tc>
      </w:tr>
      <w:tr w:rsidR="001366B8">
        <w:tc>
          <w:tcPr>
            <w:tcW w:w="10421" w:type="dxa"/>
            <w:gridSpan w:val="2"/>
          </w:tcPr>
          <w:p w:rsidR="001366B8" w:rsidRDefault="001366B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Москва</w:t>
            </w:r>
          </w:p>
        </w:tc>
      </w:tr>
    </w:tbl>
    <w:p w:rsidR="001366B8" w:rsidRDefault="001366B8">
      <w:pPr>
        <w:ind w:firstLine="0"/>
        <w:rPr>
          <w:rFonts w:eastAsia="Times New Roman"/>
          <w:sz w:val="22"/>
          <w:lang w:eastAsia="ru-RU"/>
        </w:rPr>
      </w:pPr>
    </w:p>
    <w:p w:rsidR="001366B8" w:rsidRDefault="001366B8">
      <w:pPr>
        <w:ind w:firstLine="0"/>
        <w:rPr>
          <w:rFonts w:eastAsia="Times New Roman"/>
          <w:sz w:val="22"/>
          <w:lang w:eastAsia="ru-RU"/>
        </w:rPr>
      </w:pPr>
    </w:p>
    <w:p w:rsidR="001366B8" w:rsidRPr="00D62628" w:rsidRDefault="00D62628">
      <w:pPr>
        <w:ind w:firstLine="0"/>
        <w:rPr>
          <w:rFonts w:eastAsia="Times New Roman"/>
          <w:szCs w:val="24"/>
          <w:lang w:eastAsia="ru-RU"/>
        </w:rPr>
      </w:pPr>
      <w:r w:rsidRPr="00D62628">
        <w:rPr>
          <w:rFonts w:eastAsia="Times New Roman"/>
          <w:szCs w:val="24"/>
          <w:lang w:eastAsia="ru-RU"/>
        </w:rPr>
        <w:t>Акционерное общество «Банк ДАЛЕНА»</w:t>
      </w:r>
      <w:r w:rsidR="001366B8" w:rsidRPr="00D62628">
        <w:rPr>
          <w:rFonts w:eastAsia="Times New Roman"/>
          <w:szCs w:val="24"/>
          <w:lang w:eastAsia="ru-RU"/>
        </w:rPr>
        <w:t>, именуемое в</w:t>
      </w:r>
      <w:r w:rsidRPr="00D62628">
        <w:rPr>
          <w:rFonts w:eastAsia="Times New Roman"/>
          <w:szCs w:val="24"/>
          <w:lang w:eastAsia="ru-RU"/>
        </w:rPr>
        <w:t xml:space="preserve"> дальнейшем «Банк», в лице</w:t>
      </w:r>
    </w:p>
    <w:tbl>
      <w:tblPr>
        <w:tblW w:w="10550" w:type="dxa"/>
        <w:tblLook w:val="04A0"/>
      </w:tblPr>
      <w:tblGrid>
        <w:gridCol w:w="250"/>
        <w:gridCol w:w="2671"/>
        <w:gridCol w:w="731"/>
        <w:gridCol w:w="6804"/>
        <w:gridCol w:w="94"/>
      </w:tblGrid>
      <w:tr w:rsidR="001366B8" w:rsidRPr="00D62628" w:rsidTr="00D62628">
        <w:trPr>
          <w:gridAfter w:val="1"/>
          <w:wAfter w:w="94" w:type="dxa"/>
        </w:trPr>
        <w:tc>
          <w:tcPr>
            <w:tcW w:w="250" w:type="dxa"/>
          </w:tcPr>
          <w:p w:rsidR="001366B8" w:rsidRPr="00D6262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1366B8" w:rsidRPr="00D6262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366B8" w:rsidRPr="00D62628" w:rsidTr="00D62628">
        <w:trPr>
          <w:gridAfter w:val="1"/>
          <w:wAfter w:w="94" w:type="dxa"/>
        </w:trPr>
        <w:tc>
          <w:tcPr>
            <w:tcW w:w="2921" w:type="dxa"/>
            <w:gridSpan w:val="2"/>
          </w:tcPr>
          <w:p w:rsidR="001366B8" w:rsidRPr="00D6262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auto"/>
            </w:tcBorders>
          </w:tcPr>
          <w:p w:rsidR="001366B8" w:rsidRPr="00D62628" w:rsidRDefault="001366B8">
            <w:pPr>
              <w:ind w:firstLine="0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D62628">
              <w:rPr>
                <w:rFonts w:eastAsia="Times New Roman"/>
                <w:i/>
                <w:sz w:val="16"/>
                <w:szCs w:val="16"/>
                <w:lang w:eastAsia="ru-RU"/>
              </w:rPr>
              <w:t>(наименование должности, Фамилия, Имя, Отчество)</w:t>
            </w:r>
          </w:p>
        </w:tc>
      </w:tr>
      <w:tr w:rsidR="001366B8" w:rsidRPr="00D62628">
        <w:tc>
          <w:tcPr>
            <w:tcW w:w="3652" w:type="dxa"/>
            <w:gridSpan w:val="3"/>
          </w:tcPr>
          <w:p w:rsidR="001366B8" w:rsidRPr="00D6262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D62628">
              <w:rPr>
                <w:rFonts w:eastAsia="Times New Roman"/>
                <w:szCs w:val="24"/>
                <w:lang w:eastAsia="ru-RU"/>
              </w:rPr>
              <w:t>действующего</w:t>
            </w:r>
            <w:proofErr w:type="gramEnd"/>
            <w:r w:rsidRPr="00D62628">
              <w:rPr>
                <w:rFonts w:eastAsia="Times New Roman"/>
                <w:szCs w:val="24"/>
                <w:lang w:eastAsia="ru-RU"/>
              </w:rPr>
              <w:t xml:space="preserve"> (-щей) на основании</w:t>
            </w:r>
          </w:p>
        </w:tc>
        <w:tc>
          <w:tcPr>
            <w:tcW w:w="6898" w:type="dxa"/>
            <w:gridSpan w:val="2"/>
            <w:tcBorders>
              <w:bottom w:val="single" w:sz="4" w:space="0" w:color="auto"/>
            </w:tcBorders>
          </w:tcPr>
          <w:p w:rsidR="001366B8" w:rsidRPr="00D62628" w:rsidRDefault="001366B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366B8" w:rsidRPr="00D62628">
        <w:tc>
          <w:tcPr>
            <w:tcW w:w="3652" w:type="dxa"/>
            <w:gridSpan w:val="3"/>
          </w:tcPr>
          <w:p w:rsidR="001366B8" w:rsidRPr="00D6262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98" w:type="dxa"/>
            <w:gridSpan w:val="2"/>
            <w:tcBorders>
              <w:top w:val="single" w:sz="4" w:space="0" w:color="auto"/>
            </w:tcBorders>
          </w:tcPr>
          <w:p w:rsidR="001366B8" w:rsidRPr="00D62628" w:rsidRDefault="001366B8">
            <w:pPr>
              <w:ind w:firstLine="0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D62628">
              <w:rPr>
                <w:rFonts w:eastAsia="Times New Roman"/>
                <w:i/>
                <w:sz w:val="16"/>
                <w:szCs w:val="16"/>
                <w:lang w:eastAsia="ru-RU"/>
              </w:rPr>
              <w:t>(документ, на основании которого действует представитель Банка)</w:t>
            </w:r>
          </w:p>
        </w:tc>
      </w:tr>
    </w:tbl>
    <w:p w:rsidR="001366B8" w:rsidRPr="00D62628" w:rsidRDefault="001366B8">
      <w:pPr>
        <w:ind w:firstLine="0"/>
        <w:rPr>
          <w:rFonts w:eastAsia="Times New Roman"/>
          <w:szCs w:val="24"/>
          <w:lang w:eastAsia="ru-RU"/>
        </w:rPr>
      </w:pPr>
      <w:r w:rsidRPr="00D62628">
        <w:rPr>
          <w:rFonts w:eastAsia="Times New Roman"/>
          <w:szCs w:val="24"/>
          <w:lang w:eastAsia="ru-RU"/>
        </w:rPr>
        <w:t xml:space="preserve">с одной стороны, и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67"/>
        <w:gridCol w:w="5351"/>
      </w:tblGrid>
      <w:tr w:rsidR="001366B8" w:rsidRPr="00D62628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1366B8" w:rsidRPr="00D6262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366B8" w:rsidRPr="00D62628">
        <w:tc>
          <w:tcPr>
            <w:tcW w:w="10421" w:type="dxa"/>
            <w:gridSpan w:val="3"/>
            <w:tcBorders>
              <w:top w:val="single" w:sz="4" w:space="0" w:color="auto"/>
              <w:bottom w:val="nil"/>
            </w:tcBorders>
          </w:tcPr>
          <w:p w:rsidR="001366B8" w:rsidRPr="00D62628" w:rsidRDefault="001366B8">
            <w:pPr>
              <w:ind w:firstLine="0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D62628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полное или сокращенное официальное наименование организации, ФИО </w:t>
            </w:r>
            <w:hyperlink r:id="rId7" w:tooltip="Индивидуальное предпринимательство" w:history="1">
              <w:r w:rsidRPr="00D62628">
                <w:rPr>
                  <w:rFonts w:eastAsia="Times New Roman"/>
                  <w:i/>
                  <w:color w:val="0000FF"/>
                  <w:sz w:val="16"/>
                  <w:szCs w:val="16"/>
                  <w:u w:val="single"/>
                  <w:lang w:eastAsia="ru-RU"/>
                </w:rPr>
                <w:t>индивидуального предпринимателя</w:t>
              </w:r>
            </w:hyperlink>
            <w:r w:rsidRPr="00D62628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, лица, занимающегося в установленном </w:t>
            </w:r>
            <w:hyperlink r:id="rId8" w:tooltip="Законы в России" w:history="1">
              <w:r w:rsidRPr="00D62628">
                <w:rPr>
                  <w:rFonts w:eastAsia="Times New Roman"/>
                  <w:i/>
                  <w:color w:val="0000FF"/>
                  <w:sz w:val="16"/>
                  <w:szCs w:val="16"/>
                  <w:u w:val="single"/>
                  <w:lang w:eastAsia="ru-RU"/>
                </w:rPr>
                <w:t>законодательством Российской Федерации</w:t>
              </w:r>
            </w:hyperlink>
            <w:r w:rsidRPr="00D62628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порядке частной практикой</w:t>
            </w:r>
          </w:p>
        </w:tc>
      </w:tr>
      <w:tr w:rsidR="001366B8" w:rsidRPr="00D6262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2"/>
          </w:tcPr>
          <w:p w:rsidR="001366B8" w:rsidRPr="00D6262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62628">
              <w:rPr>
                <w:rFonts w:eastAsia="Times New Roman"/>
                <w:szCs w:val="24"/>
                <w:lang w:eastAsia="ru-RU"/>
              </w:rPr>
              <w:t>именуемое</w:t>
            </w:r>
            <w:proofErr w:type="gramStart"/>
            <w:r w:rsidRPr="00D62628">
              <w:rPr>
                <w:rFonts w:eastAsia="Times New Roman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D62628">
              <w:rPr>
                <w:rFonts w:eastAsia="Times New Roman"/>
                <w:szCs w:val="24"/>
                <w:lang w:eastAsia="ru-RU"/>
              </w:rPr>
              <w:t>мый</w:t>
            </w:r>
            <w:proofErr w:type="spellEnd"/>
            <w:r w:rsidRPr="00D62628">
              <w:rPr>
                <w:rFonts w:eastAsia="Times New Roman"/>
                <w:szCs w:val="24"/>
                <w:lang w:eastAsia="ru-RU"/>
              </w:rPr>
              <w:t>) в дальнейшем «Клиент», в лице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1366B8" w:rsidRPr="00D6262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366B8" w:rsidRPr="00D6262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2"/>
          </w:tcPr>
          <w:p w:rsidR="001366B8" w:rsidRPr="00D6262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1366B8" w:rsidRPr="00D62628" w:rsidRDefault="001366B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2628">
              <w:rPr>
                <w:rFonts w:eastAsia="Times New Roman"/>
                <w:i/>
                <w:sz w:val="16"/>
                <w:szCs w:val="16"/>
                <w:lang w:eastAsia="ru-RU"/>
              </w:rPr>
              <w:t>(наименование должности, Фамилия, Имя, Отчество)</w:t>
            </w:r>
          </w:p>
        </w:tc>
      </w:tr>
      <w:tr w:rsidR="001366B8" w:rsidRPr="00D6262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</w:tcPr>
          <w:p w:rsidR="001366B8" w:rsidRPr="00D6262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D62628">
              <w:rPr>
                <w:rFonts w:eastAsia="Times New Roman"/>
                <w:szCs w:val="24"/>
                <w:lang w:eastAsia="ru-RU"/>
              </w:rPr>
              <w:t>действующего</w:t>
            </w:r>
            <w:proofErr w:type="gramEnd"/>
            <w:r w:rsidRPr="00D62628">
              <w:rPr>
                <w:rFonts w:eastAsia="Times New Roman"/>
                <w:szCs w:val="24"/>
                <w:lang w:eastAsia="ru-RU"/>
              </w:rPr>
              <w:t xml:space="preserve"> (-щей) на основании</w:t>
            </w:r>
          </w:p>
        </w:tc>
        <w:tc>
          <w:tcPr>
            <w:tcW w:w="5918" w:type="dxa"/>
            <w:gridSpan w:val="2"/>
            <w:tcBorders>
              <w:bottom w:val="single" w:sz="4" w:space="0" w:color="auto"/>
            </w:tcBorders>
          </w:tcPr>
          <w:p w:rsidR="001366B8" w:rsidRPr="00D6262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366B8" w:rsidRPr="00D6262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</w:tcPr>
          <w:p w:rsidR="001366B8" w:rsidRPr="00D6262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18" w:type="dxa"/>
            <w:gridSpan w:val="2"/>
          </w:tcPr>
          <w:p w:rsidR="001366B8" w:rsidRPr="00D62628" w:rsidRDefault="001366B8">
            <w:pPr>
              <w:ind w:firstLine="0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D62628">
              <w:rPr>
                <w:rFonts w:eastAsia="Times New Roman"/>
                <w:i/>
                <w:sz w:val="16"/>
                <w:szCs w:val="16"/>
                <w:lang w:eastAsia="ru-RU"/>
              </w:rPr>
              <w:t>(документ, на основании которого действует представитель Клиента)</w:t>
            </w:r>
          </w:p>
        </w:tc>
      </w:tr>
    </w:tbl>
    <w:p w:rsidR="001366B8" w:rsidRDefault="001366B8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 другой стороны, далее совместно именуемые «Стороны», а по – отдельности – «Сторона»,</w:t>
      </w:r>
    </w:p>
    <w:p w:rsidR="001366B8" w:rsidRDefault="001366B8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заключили настоящее Дополнительное соглашение об </w:t>
      </w:r>
      <w:r>
        <w:rPr>
          <w:rFonts w:eastAsia="Times New Roman"/>
          <w:szCs w:val="24"/>
          <w:lang w:val="en-US" w:eastAsia="ru-RU"/>
        </w:rPr>
        <w:t>SMS</w:t>
      </w:r>
      <w:r>
        <w:rPr>
          <w:rFonts w:eastAsia="Times New Roman"/>
          <w:szCs w:val="24"/>
          <w:lang w:eastAsia="ru-RU"/>
        </w:rPr>
        <w:t xml:space="preserve">–информировании (далее по тексту – «Соглашение») к </w:t>
      </w:r>
      <w:r>
        <w:rPr>
          <w:rFonts w:eastAsia="Times New Roman"/>
          <w:bCs/>
          <w:lang w:eastAsia="ru-RU"/>
        </w:rPr>
        <w:t xml:space="preserve">Договору банковского (расчётного) счёта в </w:t>
      </w:r>
      <w:r w:rsidR="00D62628" w:rsidRPr="00D62628">
        <w:rPr>
          <w:rFonts w:eastAsia="Times New Roman"/>
          <w:bCs/>
          <w:lang w:eastAsia="ru-RU"/>
        </w:rPr>
        <w:t>АО «Банк ДАЛЕНА»</w:t>
      </w:r>
      <w:r w:rsidR="00D62628">
        <w:rPr>
          <w:rFonts w:eastAsia="Times New Roman"/>
          <w:bCs/>
          <w:lang w:eastAsia="ru-RU"/>
        </w:rPr>
        <w:t xml:space="preserve"> </w:t>
      </w:r>
      <w:proofErr w:type="gramStart"/>
      <w:r>
        <w:rPr>
          <w:rFonts w:eastAsia="Times New Roman"/>
          <w:bCs/>
          <w:lang w:eastAsia="ru-RU"/>
        </w:rPr>
        <w:t>от</w:t>
      </w:r>
      <w:proofErr w:type="gramEnd"/>
      <w:r>
        <w:rPr>
          <w:rFonts w:eastAsia="Times New Roman"/>
          <w:bCs/>
          <w:lang w:eastAsia="ru-RU"/>
        </w:rPr>
        <w:t xml:space="preserve"> _______ № _____,</w:t>
      </w:r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заключенному</w:t>
      </w:r>
      <w:proofErr w:type="gramEnd"/>
      <w:r>
        <w:rPr>
          <w:rFonts w:eastAsia="Times New Roman"/>
          <w:szCs w:val="24"/>
          <w:lang w:eastAsia="ru-RU"/>
        </w:rPr>
        <w:t xml:space="preserve"> Сторонами (далее по тексту – «Договор»), о нижеследующем:</w:t>
      </w:r>
    </w:p>
    <w:p w:rsidR="001366B8" w:rsidRDefault="001366B8">
      <w:pPr>
        <w:ind w:firstLine="0"/>
        <w:rPr>
          <w:rFonts w:eastAsia="Times New Roman"/>
          <w:szCs w:val="24"/>
          <w:lang w:eastAsia="ru-RU"/>
        </w:rPr>
      </w:pPr>
    </w:p>
    <w:p w:rsidR="001366B8" w:rsidRDefault="001366B8">
      <w:pPr>
        <w:numPr>
          <w:ilvl w:val="0"/>
          <w:numId w:val="1"/>
        </w:numPr>
        <w:tabs>
          <w:tab w:val="left" w:pos="48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 </w:t>
      </w:r>
      <w:proofErr w:type="gramStart"/>
      <w:r>
        <w:rPr>
          <w:rFonts w:eastAsia="Times New Roman"/>
          <w:szCs w:val="24"/>
          <w:lang w:eastAsia="ru-RU"/>
        </w:rPr>
        <w:t>соответствии</w:t>
      </w:r>
      <w:proofErr w:type="gramEnd"/>
      <w:r>
        <w:rPr>
          <w:rFonts w:eastAsia="Times New Roman"/>
          <w:szCs w:val="24"/>
          <w:lang w:eastAsia="ru-RU"/>
        </w:rPr>
        <w:t xml:space="preserve"> с условиями настоящего Соглашения Банк предоставляет Клиенту услугу SMS–информирования (далее по тексту – «Услуга») путем направления Клиенту SMS–сообщений  об операциях с денежными средствами, находящимися на счёте Клиента, открытом в Банке.</w:t>
      </w:r>
    </w:p>
    <w:p w:rsidR="001366B8" w:rsidRDefault="001366B8">
      <w:pPr>
        <w:numPr>
          <w:ilvl w:val="0"/>
          <w:numId w:val="1"/>
        </w:numPr>
        <w:tabs>
          <w:tab w:val="left" w:pos="48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Клиент подтверждает, что согласен на предоставление Банком Услуги при  участии операторов сотовой связи.</w:t>
      </w:r>
    </w:p>
    <w:p w:rsidR="001366B8" w:rsidRDefault="001366B8">
      <w:pPr>
        <w:numPr>
          <w:ilvl w:val="0"/>
          <w:numId w:val="1"/>
        </w:numPr>
        <w:tabs>
          <w:tab w:val="left" w:pos="48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Предоставление Услуги осуществляется Банком путем отправки SMS–сообщения, содержащего информацию, предусмотренную в п. 1 Соглашения с учетом волеизъявления Клиента, указанного в Заявлении о подключении / изменении параметров подключения Услуги SMS–информирования (далее  по тексту – «Заявление») по форме Приложения № 1 к настоящему Соглашению, на мобильные телефоны Клиента, указанные в Заявлении. Заявление оформляется в двух экземплярах: один экземпляр остаётся в Банке, второй – передаётся Клиенту.</w:t>
      </w:r>
    </w:p>
    <w:p w:rsidR="001366B8" w:rsidRDefault="001366B8">
      <w:pPr>
        <w:numPr>
          <w:ilvl w:val="0"/>
          <w:numId w:val="1"/>
        </w:numPr>
        <w:tabs>
          <w:tab w:val="left" w:pos="48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 </w:t>
      </w:r>
      <w:proofErr w:type="gramStart"/>
      <w:r>
        <w:rPr>
          <w:rFonts w:eastAsia="Times New Roman"/>
          <w:szCs w:val="24"/>
          <w:lang w:eastAsia="ru-RU"/>
        </w:rPr>
        <w:t>качестве</w:t>
      </w:r>
      <w:proofErr w:type="gramEnd"/>
      <w:r>
        <w:rPr>
          <w:rFonts w:eastAsia="Times New Roman"/>
          <w:szCs w:val="24"/>
          <w:lang w:eastAsia="ru-RU"/>
        </w:rPr>
        <w:t xml:space="preserve"> отправителя </w:t>
      </w:r>
      <w:r>
        <w:rPr>
          <w:rFonts w:eastAsia="Times New Roman"/>
          <w:szCs w:val="24"/>
          <w:lang w:val="en-US" w:eastAsia="ru-RU"/>
        </w:rPr>
        <w:t>SMS</w:t>
      </w:r>
      <w:r>
        <w:rPr>
          <w:rFonts w:eastAsia="Times New Roman"/>
          <w:szCs w:val="24"/>
          <w:lang w:eastAsia="ru-RU"/>
        </w:rPr>
        <w:t>–сообщений указывается «</w:t>
      </w:r>
      <w:r>
        <w:rPr>
          <w:rFonts w:eastAsia="Times New Roman"/>
          <w:szCs w:val="24"/>
          <w:lang w:val="en-US" w:eastAsia="ru-RU"/>
        </w:rPr>
        <w:t>DALENA</w:t>
      </w:r>
      <w:r>
        <w:rPr>
          <w:rFonts w:eastAsia="Times New Roman"/>
          <w:szCs w:val="24"/>
          <w:lang w:eastAsia="ru-RU"/>
        </w:rPr>
        <w:t>».</w:t>
      </w:r>
    </w:p>
    <w:p w:rsidR="001366B8" w:rsidRDefault="001366B8">
      <w:pPr>
        <w:numPr>
          <w:ilvl w:val="0"/>
          <w:numId w:val="1"/>
        </w:numPr>
        <w:tabs>
          <w:tab w:val="left" w:pos="48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 </w:t>
      </w:r>
      <w:proofErr w:type="gramStart"/>
      <w:r>
        <w:rPr>
          <w:rFonts w:eastAsia="Times New Roman"/>
          <w:szCs w:val="24"/>
          <w:lang w:eastAsia="ru-RU"/>
        </w:rPr>
        <w:t>случае</w:t>
      </w:r>
      <w:proofErr w:type="gramEnd"/>
      <w:r>
        <w:rPr>
          <w:rFonts w:eastAsia="Times New Roman"/>
          <w:szCs w:val="24"/>
          <w:lang w:eastAsia="ru-RU"/>
        </w:rPr>
        <w:t xml:space="preserve"> изменения номеров телефонов Клиента, указанных в Заявлении Клиента, отказа от Услуги, Клиент предоставляет в Банк Заявление по форме Приложения № 1 к настоящему Соглашению.</w:t>
      </w:r>
    </w:p>
    <w:p w:rsidR="001366B8" w:rsidRDefault="001366B8">
      <w:pPr>
        <w:numPr>
          <w:ilvl w:val="0"/>
          <w:numId w:val="1"/>
        </w:numPr>
        <w:tabs>
          <w:tab w:val="left" w:pos="48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Клиент обязуется незамедлительно информировать Банк об утере либо краже, порче мобильных телефонов, </w:t>
      </w:r>
      <w:r>
        <w:rPr>
          <w:rFonts w:eastAsia="Times New Roman"/>
          <w:szCs w:val="24"/>
          <w:lang w:val="en-US" w:eastAsia="ru-RU"/>
        </w:rPr>
        <w:t>SIM</w:t>
      </w:r>
      <w:r>
        <w:rPr>
          <w:rFonts w:eastAsia="Times New Roman"/>
          <w:szCs w:val="24"/>
          <w:lang w:eastAsia="ru-RU"/>
        </w:rPr>
        <w:t>–карт и иных обстоятельствах, в результате которых рассылка информации на указанные номера мобильных телефонов должна быть прекращена путем предоставления Заявления, указанного в п. 5 настоящего Соглашения.</w:t>
      </w:r>
    </w:p>
    <w:p w:rsidR="001366B8" w:rsidRDefault="001366B8">
      <w:pPr>
        <w:numPr>
          <w:ilvl w:val="0"/>
          <w:numId w:val="1"/>
        </w:numPr>
        <w:tabs>
          <w:tab w:val="left" w:pos="480"/>
        </w:tabs>
      </w:pPr>
      <w:r>
        <w:rPr>
          <w:rFonts w:eastAsia="Times New Roman"/>
          <w:szCs w:val="24"/>
          <w:lang w:eastAsia="ru-RU"/>
        </w:rPr>
        <w:t xml:space="preserve">Услуга по </w:t>
      </w:r>
      <w:r>
        <w:rPr>
          <w:rFonts w:eastAsia="Times New Roman"/>
          <w:szCs w:val="24"/>
          <w:lang w:val="en-US" w:eastAsia="ru-RU"/>
        </w:rPr>
        <w:t>SMS</w:t>
      </w:r>
      <w:r>
        <w:rPr>
          <w:rFonts w:eastAsia="Times New Roman"/>
          <w:szCs w:val="24"/>
          <w:lang w:eastAsia="ru-RU"/>
        </w:rPr>
        <w:t>–информированию  Банком начинает предоставляться на следующий рабочий день после подписания настоящего Соглашения.</w:t>
      </w:r>
    </w:p>
    <w:p w:rsidR="001366B8" w:rsidRDefault="001366B8">
      <w:pPr>
        <w:numPr>
          <w:ilvl w:val="0"/>
          <w:numId w:val="1"/>
        </w:numPr>
        <w:tabs>
          <w:tab w:val="left" w:pos="480"/>
        </w:tabs>
      </w:pPr>
      <w:r>
        <w:t xml:space="preserve">Услуга предоставляется бессрочно. </w:t>
      </w:r>
    </w:p>
    <w:p w:rsidR="001366B8" w:rsidRDefault="001366B8">
      <w:pPr>
        <w:numPr>
          <w:ilvl w:val="0"/>
          <w:numId w:val="1"/>
        </w:numPr>
        <w:tabs>
          <w:tab w:val="left" w:pos="480"/>
        </w:tabs>
      </w:pPr>
      <w:r>
        <w:t xml:space="preserve">За предоставление Услуги Клиент обязан осуществлять оплату комиссионного вознаграждения Банка за предоставленную Услугу в порядке и размере, </w:t>
      </w:r>
      <w:proofErr w:type="gramStart"/>
      <w:r>
        <w:t>предусмотренных</w:t>
      </w:r>
      <w:proofErr w:type="gramEnd"/>
      <w:r>
        <w:t xml:space="preserve"> действующими Тарифами Банка. </w:t>
      </w:r>
    </w:p>
    <w:p w:rsidR="001366B8" w:rsidRDefault="001366B8">
      <w:pPr>
        <w:numPr>
          <w:ilvl w:val="0"/>
          <w:numId w:val="1"/>
        </w:numPr>
        <w:tabs>
          <w:tab w:val="left" w:pos="480"/>
        </w:tabs>
      </w:pPr>
      <w:r>
        <w:lastRenderedPageBreak/>
        <w:t>Клиент предоставляет Банку право, не требующее дополнительного его распоряжения, на списание сумм комиссионного вознаграждения Банка за предоставление Услуги с банковского счёта Клиента, в последний рабочий день месяца пользования Услугой.</w:t>
      </w:r>
    </w:p>
    <w:p w:rsidR="001366B8" w:rsidRDefault="001366B8">
      <w:pPr>
        <w:numPr>
          <w:ilvl w:val="0"/>
          <w:numId w:val="1"/>
        </w:numPr>
        <w:tabs>
          <w:tab w:val="left" w:pos="480"/>
        </w:tabs>
      </w:pPr>
      <w:r>
        <w:rPr>
          <w:rFonts w:eastAsia="Times New Roman"/>
          <w:szCs w:val="24"/>
          <w:lang w:eastAsia="ru-RU"/>
        </w:rPr>
        <w:t xml:space="preserve">При отсутствии денежных средств на банковском счете Клиента или их недостаточности для списания Банком суммы комиссии за оплату Клиентом Услуги, Банк вправе приостановить Услугу по </w:t>
      </w:r>
      <w:r>
        <w:rPr>
          <w:rFonts w:eastAsia="Times New Roman"/>
          <w:szCs w:val="24"/>
          <w:lang w:val="en-US" w:eastAsia="ru-RU"/>
        </w:rPr>
        <w:t>SMS</w:t>
      </w:r>
      <w:r>
        <w:rPr>
          <w:rFonts w:eastAsia="Times New Roman"/>
          <w:szCs w:val="24"/>
          <w:lang w:eastAsia="ru-RU"/>
        </w:rPr>
        <w:t xml:space="preserve">–информированию до даты оплаты Клиентом услуги. В </w:t>
      </w:r>
      <w:proofErr w:type="gramStart"/>
      <w:r>
        <w:rPr>
          <w:rFonts w:eastAsia="Times New Roman"/>
          <w:szCs w:val="24"/>
          <w:lang w:eastAsia="ru-RU"/>
        </w:rPr>
        <w:t>этом</w:t>
      </w:r>
      <w:proofErr w:type="gramEnd"/>
      <w:r>
        <w:rPr>
          <w:rFonts w:eastAsia="Times New Roman"/>
          <w:szCs w:val="24"/>
          <w:lang w:eastAsia="ru-RU"/>
        </w:rPr>
        <w:t xml:space="preserve"> случае Услуга подключается Банком на следующий рабочий день после её оплаты Клиентом.</w:t>
      </w:r>
    </w:p>
    <w:p w:rsidR="001366B8" w:rsidRDefault="001366B8">
      <w:pPr>
        <w:numPr>
          <w:ilvl w:val="0"/>
          <w:numId w:val="1"/>
        </w:numPr>
        <w:tabs>
          <w:tab w:val="left" w:pos="480"/>
        </w:tabs>
      </w:pPr>
      <w:r>
        <w:t xml:space="preserve">Заключая (подписывая) настоящее Соглашение Клиент подтверждает, что ему известно о том, что Банк не несет ответственность </w:t>
      </w:r>
      <w:proofErr w:type="gramStart"/>
      <w:r>
        <w:t>за</w:t>
      </w:r>
      <w:proofErr w:type="gramEnd"/>
      <w:r>
        <w:t>:</w:t>
      </w:r>
    </w:p>
    <w:p w:rsidR="001366B8" w:rsidRDefault="001366B8">
      <w:pPr>
        <w:tabs>
          <w:tab w:val="left" w:pos="600"/>
        </w:tabs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12.1. действия или бездействие соответствующих операторов </w:t>
      </w:r>
      <w:hyperlink r:id="rId9" w:tooltip="Сотовая связь" w:history="1">
        <w:r>
          <w:rPr>
            <w:rFonts w:eastAsia="Times New Roman"/>
            <w:szCs w:val="24"/>
            <w:lang w:eastAsia="ru-RU"/>
          </w:rPr>
          <w:t>сотовой связи</w:t>
        </w:r>
      </w:hyperlink>
      <w:r>
        <w:rPr>
          <w:rFonts w:eastAsia="Times New Roman"/>
          <w:szCs w:val="24"/>
          <w:lang w:eastAsia="ru-RU"/>
        </w:rPr>
        <w:t>, а также качество их  услуг (сбои в доставке и иное);</w:t>
      </w:r>
    </w:p>
    <w:p w:rsidR="001366B8" w:rsidRDefault="001366B8">
      <w:pPr>
        <w:tabs>
          <w:tab w:val="left" w:pos="600"/>
        </w:tabs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12.2. предоставление информации, указанной в п. 1 настоящего Соглашения, неуполномоченным лицам Клиента, в случае если Банк не был уведомлен в порядке, предусмотренном </w:t>
      </w:r>
      <w:proofErr w:type="spellStart"/>
      <w:r>
        <w:rPr>
          <w:rFonts w:eastAsia="Times New Roman"/>
          <w:szCs w:val="24"/>
          <w:lang w:eastAsia="ru-RU"/>
        </w:rPr>
        <w:t>пп</w:t>
      </w:r>
      <w:proofErr w:type="spellEnd"/>
      <w:r>
        <w:rPr>
          <w:rFonts w:eastAsia="Times New Roman"/>
          <w:szCs w:val="24"/>
          <w:lang w:eastAsia="ru-RU"/>
        </w:rPr>
        <w:t>. 5, 6 Соглашения;</w:t>
      </w:r>
    </w:p>
    <w:p w:rsidR="001366B8" w:rsidRDefault="001366B8">
      <w:pPr>
        <w:tabs>
          <w:tab w:val="left" w:pos="600"/>
        </w:tabs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12.3. разглашение банковской тайны, содержащейся в </w:t>
      </w:r>
      <w:r>
        <w:rPr>
          <w:rFonts w:eastAsia="Times New Roman"/>
          <w:szCs w:val="24"/>
          <w:lang w:val="en-US" w:eastAsia="ru-RU"/>
        </w:rPr>
        <w:t>SMS</w:t>
      </w:r>
      <w:r>
        <w:rPr>
          <w:rFonts w:eastAsia="Times New Roman"/>
          <w:szCs w:val="24"/>
          <w:lang w:eastAsia="ru-RU"/>
        </w:rPr>
        <w:t>–информировании, в случае, предусмотренном п. 12.2. настоящего Соглашения;</w:t>
      </w:r>
    </w:p>
    <w:p w:rsidR="001366B8" w:rsidRDefault="001366B8">
      <w:pPr>
        <w:tabs>
          <w:tab w:val="left" w:pos="600"/>
        </w:tabs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12.4. ущерб, который может возникнуть в связи с непредставлением Клиентом Заявления, в случаях, указанных в </w:t>
      </w:r>
      <w:proofErr w:type="spellStart"/>
      <w:r>
        <w:rPr>
          <w:rFonts w:eastAsia="Times New Roman"/>
          <w:szCs w:val="24"/>
          <w:lang w:eastAsia="ru-RU"/>
        </w:rPr>
        <w:t>пп</w:t>
      </w:r>
      <w:proofErr w:type="spellEnd"/>
      <w:r>
        <w:rPr>
          <w:rFonts w:eastAsia="Times New Roman"/>
          <w:szCs w:val="24"/>
          <w:lang w:eastAsia="ru-RU"/>
        </w:rPr>
        <w:t>. 5, 6 настоящего Соглашения.</w:t>
      </w:r>
    </w:p>
    <w:p w:rsidR="001366B8" w:rsidRDefault="001366B8">
      <w:pPr>
        <w:numPr>
          <w:ilvl w:val="0"/>
          <w:numId w:val="1"/>
        </w:numPr>
        <w:tabs>
          <w:tab w:val="left" w:pos="60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Услуга SMS–информирования не предполагает получение ответных </w:t>
      </w:r>
      <w:r>
        <w:rPr>
          <w:rFonts w:eastAsia="Times New Roman"/>
          <w:szCs w:val="24"/>
          <w:lang w:val="en-US" w:eastAsia="ru-RU"/>
        </w:rPr>
        <w:t>SMS</w:t>
      </w:r>
      <w:r>
        <w:rPr>
          <w:rFonts w:eastAsia="Times New Roman"/>
          <w:szCs w:val="24"/>
          <w:lang w:eastAsia="ru-RU"/>
        </w:rPr>
        <w:t>–сообщений от Клиента.</w:t>
      </w:r>
    </w:p>
    <w:p w:rsidR="001366B8" w:rsidRDefault="001366B8">
      <w:pPr>
        <w:numPr>
          <w:ilvl w:val="0"/>
          <w:numId w:val="1"/>
        </w:numPr>
        <w:tabs>
          <w:tab w:val="left" w:pos="60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Настоящим Клиент подтверждает, что Услуга SMS – информирования предоставляется ему исходя из его поручения и в его интересах.</w:t>
      </w:r>
    </w:p>
    <w:p w:rsidR="001366B8" w:rsidRDefault="001366B8">
      <w:pPr>
        <w:numPr>
          <w:ilvl w:val="0"/>
          <w:numId w:val="1"/>
        </w:numPr>
        <w:tabs>
          <w:tab w:val="left" w:pos="60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Действующий Договор, а также Тарифы Банка применяются Сторонами с учетом настоящего Соглашения. Остальные условия Договора Банка остаются без изменений.</w:t>
      </w:r>
    </w:p>
    <w:p w:rsidR="001366B8" w:rsidRDefault="001366B8">
      <w:pPr>
        <w:numPr>
          <w:ilvl w:val="0"/>
          <w:numId w:val="1"/>
        </w:numPr>
        <w:tabs>
          <w:tab w:val="left" w:pos="60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Банк вправе в одностороннем порядке расторгнуть настоящее Соглашение с предварительным уведомлением об этом Клиента в письменной форме не менее чем за 5 (Пять) календарных дней до даты его расторжения.</w:t>
      </w:r>
    </w:p>
    <w:p w:rsidR="001366B8" w:rsidRDefault="001366B8">
      <w:pPr>
        <w:numPr>
          <w:ilvl w:val="0"/>
          <w:numId w:val="1"/>
        </w:numPr>
        <w:tabs>
          <w:tab w:val="left" w:pos="60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Клиент вправе расторгнуть Соглашение путем предоставления Заявления, указанного в п. 5 настоящего Соглашения</w:t>
      </w:r>
      <w:r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lang w:eastAsia="ru-RU"/>
        </w:rPr>
        <w:t>с просьбой отключить Услугу</w:t>
      </w:r>
      <w:r>
        <w:rPr>
          <w:rFonts w:eastAsia="Times New Roman"/>
          <w:szCs w:val="24"/>
          <w:lang w:eastAsia="ru-RU"/>
        </w:rPr>
        <w:t xml:space="preserve"> SMS–информирования. В </w:t>
      </w:r>
      <w:proofErr w:type="gramStart"/>
      <w:r>
        <w:rPr>
          <w:rFonts w:eastAsia="Times New Roman"/>
          <w:szCs w:val="24"/>
          <w:lang w:eastAsia="ru-RU"/>
        </w:rPr>
        <w:t>этом</w:t>
      </w:r>
      <w:proofErr w:type="gramEnd"/>
      <w:r>
        <w:rPr>
          <w:rFonts w:eastAsia="Times New Roman"/>
          <w:szCs w:val="24"/>
          <w:lang w:eastAsia="ru-RU"/>
        </w:rPr>
        <w:t xml:space="preserve"> случае Банк отключает Услугу SMS–информирования в день предоставления Клиентом Заявления. </w:t>
      </w:r>
    </w:p>
    <w:p w:rsidR="001366B8" w:rsidRDefault="001366B8">
      <w:pPr>
        <w:numPr>
          <w:ilvl w:val="0"/>
          <w:numId w:val="1"/>
        </w:numPr>
        <w:tabs>
          <w:tab w:val="left" w:pos="60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Настоящее Соглашение вступает в силу с момента подписания его Сторонами и является неотъемлемой частью Договора.</w:t>
      </w:r>
    </w:p>
    <w:p w:rsidR="001366B8" w:rsidRDefault="001366B8">
      <w:pPr>
        <w:numPr>
          <w:ilvl w:val="0"/>
          <w:numId w:val="1"/>
        </w:numPr>
        <w:tabs>
          <w:tab w:val="left" w:pos="60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Настоящее Соглашение составлено и подписано уполномоченными представителями Сторон в 2 (Двух) одинаковых экземплярах, имеющих равную юридическую силу, по одному для каждой из Сторон.</w:t>
      </w:r>
    </w:p>
    <w:p w:rsidR="001366B8" w:rsidRDefault="001366B8">
      <w:pPr>
        <w:numPr>
          <w:ilvl w:val="0"/>
          <w:numId w:val="1"/>
        </w:numPr>
        <w:tabs>
          <w:tab w:val="left" w:pos="60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Реквизиты Сторон.</w:t>
      </w:r>
    </w:p>
    <w:tbl>
      <w:tblPr>
        <w:tblW w:w="0" w:type="auto"/>
        <w:tblLook w:val="04A0"/>
      </w:tblPr>
      <w:tblGrid>
        <w:gridCol w:w="5070"/>
        <w:gridCol w:w="425"/>
        <w:gridCol w:w="4926"/>
      </w:tblGrid>
      <w:tr w:rsidR="001366B8">
        <w:tc>
          <w:tcPr>
            <w:tcW w:w="5070" w:type="dxa"/>
          </w:tcPr>
          <w:p w:rsidR="001366B8" w:rsidRDefault="001366B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Банк</w:t>
            </w:r>
          </w:p>
          <w:p w:rsidR="001366B8" w:rsidRDefault="00D6262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62628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АО «Банк ДАЛЕНА»</w:t>
            </w:r>
          </w:p>
          <w:p w:rsidR="001366B8" w:rsidRDefault="001366B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111024</w:t>
            </w:r>
            <w:r w:rsidR="004D58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Москва, </w:t>
            </w:r>
            <w:proofErr w:type="spellStart"/>
            <w:r w:rsidR="004D58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spellEnd"/>
            <w:r w:rsidR="004D58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Энтузиастов, д. 17</w:t>
            </w:r>
          </w:p>
          <w:p w:rsidR="001366B8" w:rsidRDefault="001366B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="00D62628" w:rsidRPr="00D626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1247700420990</w:t>
            </w:r>
          </w:p>
          <w:p w:rsidR="001366B8" w:rsidRDefault="001366B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D62628" w:rsidRPr="00D626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7720931020</w:t>
            </w:r>
          </w:p>
          <w:p w:rsidR="00DC5818" w:rsidRDefault="00DC5818" w:rsidP="00DC5818">
            <w:pPr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Кор</w:t>
            </w:r>
            <w:proofErr w:type="spellEnd"/>
            <w:r>
              <w:rPr>
                <w:sz w:val="18"/>
                <w:szCs w:val="18"/>
              </w:rPr>
              <w:t>. счет</w:t>
            </w:r>
            <w:proofErr w:type="gramEnd"/>
            <w:r>
              <w:rPr>
                <w:sz w:val="18"/>
                <w:szCs w:val="18"/>
              </w:rPr>
              <w:t xml:space="preserve"> № 30101810845250000371 в ГУ Банка России по ЦФО</w:t>
            </w:r>
          </w:p>
          <w:p w:rsidR="00DC5818" w:rsidRDefault="00DC5818" w:rsidP="00DC581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 044525371 </w:t>
            </w:r>
          </w:p>
          <w:p w:rsidR="001366B8" w:rsidRDefault="001366B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366B8" w:rsidRDefault="001366B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</w:t>
            </w:r>
          </w:p>
          <w:p w:rsidR="001366B8" w:rsidRDefault="00D6262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26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«Банк ДАЛЕНА»</w:t>
            </w:r>
          </w:p>
          <w:p w:rsidR="001366B8" w:rsidRDefault="001366B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366B8" w:rsidRDefault="001366B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_______________________/______________________/</w:t>
            </w:r>
          </w:p>
          <w:p w:rsidR="001366B8" w:rsidRDefault="001366B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366B8" w:rsidRDefault="001366B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1366B8" w:rsidRDefault="001366B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6" w:type="dxa"/>
          </w:tcPr>
          <w:p w:rsidR="001366B8" w:rsidRDefault="001366B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Клиент</w:t>
            </w:r>
          </w:p>
          <w:p w:rsidR="001366B8" w:rsidRDefault="001366B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66B8">
        <w:tc>
          <w:tcPr>
            <w:tcW w:w="5070" w:type="dxa"/>
          </w:tcPr>
          <w:p w:rsidR="001366B8" w:rsidRDefault="001366B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366B8" w:rsidRDefault="001366B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6" w:type="dxa"/>
          </w:tcPr>
          <w:p w:rsidR="001366B8" w:rsidRDefault="001366B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366B8" w:rsidRDefault="001366B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366B8" w:rsidRDefault="001366B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366B8" w:rsidRDefault="001366B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366B8" w:rsidRDefault="001366B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366B8" w:rsidRDefault="001366B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366B8" w:rsidRDefault="001366B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366B8" w:rsidRDefault="001366B8">
      <w:pPr>
        <w:ind w:firstLine="0"/>
        <w:rPr>
          <w:rFonts w:eastAsia="Times New Roman"/>
          <w:szCs w:val="24"/>
          <w:lang w:eastAsia="ru-RU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4839"/>
      </w:tblGrid>
      <w:tr w:rsidR="001366B8">
        <w:trPr>
          <w:jc w:val="right"/>
        </w:trPr>
        <w:tc>
          <w:tcPr>
            <w:tcW w:w="4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Приложение № 1 </w:t>
            </w:r>
          </w:p>
          <w:p w:rsidR="001366B8" w:rsidRDefault="001366B8">
            <w:pPr>
              <w:ind w:firstLine="0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к Дополнительному соглашению об </w:t>
            </w:r>
            <w:r>
              <w:rPr>
                <w:rFonts w:eastAsia="Times New Roman"/>
                <w:i/>
                <w:sz w:val="18"/>
                <w:szCs w:val="18"/>
                <w:lang w:val="en-US" w:eastAsia="ru-RU"/>
              </w:rPr>
              <w:t>SMS</w:t>
            </w:r>
            <w:r>
              <w:rPr>
                <w:rFonts w:eastAsia="Times New Roman"/>
                <w:i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– информировании №_____ от «___» _______20__ г. к Договору банковского (расчетного) счета </w:t>
            </w:r>
            <w:proofErr w:type="gramStart"/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___________ № __________ </w:t>
            </w:r>
          </w:p>
        </w:tc>
      </w:tr>
    </w:tbl>
    <w:p w:rsidR="001366B8" w:rsidRDefault="001366B8">
      <w:pPr>
        <w:ind w:firstLine="0"/>
        <w:rPr>
          <w:rFonts w:eastAsia="Times New Roman"/>
          <w:b/>
          <w:bCs/>
          <w:sz w:val="22"/>
          <w:lang w:eastAsia="ru-RU"/>
        </w:rPr>
      </w:pPr>
    </w:p>
    <w:p w:rsidR="001366B8" w:rsidRDefault="001366B8">
      <w:pPr>
        <w:ind w:firstLine="0"/>
        <w:rPr>
          <w:rFonts w:eastAsia="Times New Roman"/>
          <w:b/>
          <w:bCs/>
          <w:sz w:val="22"/>
          <w:lang w:eastAsia="ru-RU"/>
        </w:rPr>
      </w:pPr>
    </w:p>
    <w:p w:rsidR="001366B8" w:rsidRDefault="001366B8">
      <w:pPr>
        <w:ind w:firstLine="0"/>
        <w:jc w:val="center"/>
        <w:rPr>
          <w:rFonts w:eastAsia="Times New Roman"/>
          <w:b/>
          <w:bCs/>
          <w:caps/>
          <w:sz w:val="22"/>
          <w:lang w:eastAsia="ru-RU"/>
        </w:rPr>
      </w:pPr>
      <w:r>
        <w:rPr>
          <w:rFonts w:eastAsia="Times New Roman"/>
          <w:b/>
          <w:bCs/>
          <w:caps/>
          <w:sz w:val="22"/>
          <w:lang w:eastAsia="ru-RU"/>
        </w:rPr>
        <w:t xml:space="preserve">Заявление </w:t>
      </w:r>
    </w:p>
    <w:p w:rsidR="001366B8" w:rsidRDefault="001366B8">
      <w:pPr>
        <w:ind w:firstLine="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о подключении / изменении параметров подключения / отключении</w:t>
      </w:r>
    </w:p>
    <w:p w:rsidR="001366B8" w:rsidRDefault="001366B8">
      <w:pPr>
        <w:ind w:firstLine="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Услуги </w:t>
      </w:r>
      <w:r>
        <w:rPr>
          <w:rFonts w:eastAsia="Times New Roman"/>
          <w:b/>
          <w:bCs/>
          <w:szCs w:val="24"/>
          <w:lang w:val="en-US" w:eastAsia="ru-RU"/>
        </w:rPr>
        <w:t>SMS</w:t>
      </w:r>
      <w:r>
        <w:rPr>
          <w:rFonts w:eastAsia="Times New Roman"/>
          <w:b/>
          <w:bCs/>
          <w:szCs w:val="24"/>
          <w:lang w:eastAsia="ru-RU"/>
        </w:rPr>
        <w:t>-</w:t>
      </w:r>
      <w:r>
        <w:rPr>
          <w:rFonts w:eastAsia="Times New Roman"/>
          <w:sz w:val="20"/>
          <w:szCs w:val="20"/>
          <w:lang w:eastAsia="ru-RU"/>
        </w:rPr>
        <w:t>–</w:t>
      </w:r>
      <w:r>
        <w:rPr>
          <w:rFonts w:eastAsia="Times New Roman"/>
          <w:b/>
          <w:bCs/>
          <w:szCs w:val="24"/>
          <w:lang w:eastAsia="ru-RU"/>
        </w:rPr>
        <w:t>информирования</w:t>
      </w:r>
    </w:p>
    <w:p w:rsidR="001366B8" w:rsidRDefault="001366B8">
      <w:pPr>
        <w:ind w:firstLine="0"/>
        <w:rPr>
          <w:rFonts w:eastAsia="Times New Roman"/>
          <w:sz w:val="20"/>
          <w:szCs w:val="20"/>
          <w:u w:val="single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544"/>
        <w:gridCol w:w="5918"/>
      </w:tblGrid>
      <w:tr w:rsidR="001366B8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1366B8" w:rsidRDefault="001366B8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</w:tr>
      <w:tr w:rsidR="001366B8">
        <w:tc>
          <w:tcPr>
            <w:tcW w:w="10421" w:type="dxa"/>
            <w:gridSpan w:val="3"/>
            <w:tcBorders>
              <w:top w:val="single" w:sz="4" w:space="0" w:color="auto"/>
              <w:bottom w:val="nil"/>
            </w:tcBorders>
          </w:tcPr>
          <w:p w:rsidR="001366B8" w:rsidRDefault="001366B8">
            <w:pPr>
              <w:ind w:firstLine="0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полное или сокращенное официальное наименование организации, ФИО </w:t>
            </w:r>
            <w:hyperlink r:id="rId10" w:tooltip="Индивидуальное предпринимательство" w:history="1">
              <w:r>
                <w:rPr>
                  <w:rFonts w:eastAsia="Times New Roman"/>
                  <w:i/>
                  <w:color w:val="0000FF"/>
                  <w:sz w:val="18"/>
                  <w:szCs w:val="18"/>
                  <w:u w:val="single"/>
                  <w:lang w:eastAsia="ru-RU"/>
                </w:rPr>
                <w:t>индивидуального предпринимателя</w:t>
              </w:r>
            </w:hyperlink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, лица, занимающегося в установленном </w:t>
            </w:r>
            <w:hyperlink r:id="rId11" w:tooltip="Законы в России" w:history="1">
              <w:r>
                <w:rPr>
                  <w:rFonts w:eastAsia="Times New Roman"/>
                  <w:i/>
                  <w:color w:val="0000FF"/>
                  <w:sz w:val="18"/>
                  <w:szCs w:val="18"/>
                  <w:u w:val="single"/>
                  <w:lang w:eastAsia="ru-RU"/>
                </w:rPr>
                <w:t>законодательством Российской Федерации</w:t>
              </w:r>
            </w:hyperlink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порядке частной практикой</w:t>
            </w:r>
          </w:p>
        </w:tc>
      </w:tr>
      <w:tr w:rsidR="001366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1366B8" w:rsidRDefault="001366B8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лице</w:t>
            </w:r>
          </w:p>
        </w:tc>
        <w:tc>
          <w:tcPr>
            <w:tcW w:w="9462" w:type="dxa"/>
            <w:gridSpan w:val="2"/>
            <w:tcBorders>
              <w:bottom w:val="single" w:sz="4" w:space="0" w:color="auto"/>
            </w:tcBorders>
          </w:tcPr>
          <w:p w:rsidR="001366B8" w:rsidRDefault="001366B8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</w:tr>
      <w:tr w:rsidR="001366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1366B8" w:rsidRDefault="001366B8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</w:tcBorders>
          </w:tcPr>
          <w:p w:rsidR="001366B8" w:rsidRDefault="001366B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(наименование должности, Фамилия, Имя, Отчество)</w:t>
            </w:r>
          </w:p>
        </w:tc>
      </w:tr>
      <w:tr w:rsidR="001366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2"/>
          </w:tcPr>
          <w:p w:rsidR="001366B8" w:rsidRDefault="001366B8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/>
                <w:sz w:val="22"/>
                <w:lang w:eastAsia="ru-RU"/>
              </w:rPr>
              <w:t>действующего</w:t>
            </w:r>
            <w:proofErr w:type="gramEnd"/>
            <w:r>
              <w:rPr>
                <w:rFonts w:eastAsia="Times New Roman"/>
                <w:sz w:val="22"/>
                <w:lang w:eastAsia="ru-RU"/>
              </w:rPr>
              <w:t xml:space="preserve"> (-щей) на основании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1366B8" w:rsidRDefault="001366B8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</w:tr>
      <w:tr w:rsidR="001366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2"/>
          </w:tcPr>
          <w:p w:rsidR="001366B8" w:rsidRDefault="001366B8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918" w:type="dxa"/>
          </w:tcPr>
          <w:p w:rsidR="001366B8" w:rsidRDefault="001366B8">
            <w:pPr>
              <w:ind w:firstLine="0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(документ, на основании которого действует представитель Клиента)</w:t>
            </w:r>
          </w:p>
        </w:tc>
      </w:tr>
    </w:tbl>
    <w:p w:rsidR="001366B8" w:rsidRDefault="001366B8">
      <w:pPr>
        <w:ind w:firstLine="0"/>
        <w:rPr>
          <w:rFonts w:eastAsia="Times New Roman"/>
          <w:sz w:val="20"/>
          <w:szCs w:val="20"/>
          <w:u w:val="single"/>
          <w:lang w:eastAsia="ru-RU"/>
        </w:rPr>
      </w:pPr>
    </w:p>
    <w:p w:rsidR="001366B8" w:rsidRDefault="001366B8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в рамках Дополнительного соглашения об </w:t>
      </w:r>
      <w:r>
        <w:rPr>
          <w:rFonts w:eastAsia="Times New Roman"/>
          <w:sz w:val="20"/>
          <w:szCs w:val="20"/>
          <w:lang w:val="en-US" w:eastAsia="ru-RU"/>
        </w:rPr>
        <w:t>SMS</w:t>
      </w:r>
      <w:r>
        <w:rPr>
          <w:rFonts w:eastAsia="Times New Roman"/>
          <w:sz w:val="20"/>
          <w:szCs w:val="20"/>
          <w:lang w:eastAsia="ru-RU"/>
        </w:rPr>
        <w:t xml:space="preserve">–информировании к  Договору банковского (расчетного) счета </w:t>
      </w:r>
      <w:proofErr w:type="gramStart"/>
      <w:r>
        <w:rPr>
          <w:rFonts w:eastAsia="Times New Roman"/>
          <w:sz w:val="20"/>
          <w:szCs w:val="20"/>
          <w:lang w:eastAsia="ru-RU"/>
        </w:rPr>
        <w:t>от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___________ № __________  (далее - Соглашение), просит о следующем:</w:t>
      </w:r>
    </w:p>
    <w:p w:rsidR="001366B8" w:rsidRDefault="001366B8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 w:val="22"/>
          <w:lang w:eastAsia="ru-RU"/>
        </w:rPr>
        <w:t xml:space="preserve">1. Тип производимых действий </w:t>
      </w:r>
      <w:r>
        <w:rPr>
          <w:rFonts w:eastAsia="Times New Roman"/>
          <w:sz w:val="22"/>
          <w:lang w:eastAsia="ru-RU"/>
        </w:rPr>
        <w:t>(</w:t>
      </w:r>
      <w:proofErr w:type="gramStart"/>
      <w:r>
        <w:rPr>
          <w:rFonts w:eastAsia="Times New Roman"/>
          <w:sz w:val="22"/>
          <w:lang w:eastAsia="ru-RU"/>
        </w:rPr>
        <w:t>нужное</w:t>
      </w:r>
      <w:proofErr w:type="gramEnd"/>
      <w:r>
        <w:rPr>
          <w:rFonts w:eastAsia="Times New Roman"/>
          <w:sz w:val="22"/>
          <w:lang w:eastAsia="ru-RU"/>
        </w:rPr>
        <w:t xml:space="preserve"> отметить):</w:t>
      </w:r>
    </w:p>
    <w:tbl>
      <w:tblPr>
        <w:tblW w:w="99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5700"/>
        <w:gridCol w:w="2510"/>
      </w:tblGrid>
      <w:tr w:rsidR="001366B8">
        <w:trPr>
          <w:trHeight w:val="932"/>
        </w:trPr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Wingdings" w:eastAsia="Times New Roman" w:hAnsi="Wingdings"/>
                <w:sz w:val="22"/>
                <w:lang w:eastAsia="ru-RU"/>
              </w:rPr>
              <w:t>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подключить Услугу SMS–информирования </w:t>
            </w:r>
          </w:p>
        </w:tc>
        <w:tc>
          <w:tcPr>
            <w:tcW w:w="5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Wingdings" w:eastAsia="Times New Roman" w:hAnsi="Wingdings"/>
                <w:sz w:val="22"/>
                <w:lang w:eastAsia="ru-RU"/>
              </w:rPr>
              <w:t>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изменить параметры подключения Услуги SMS–информирования и прекратить SMS–информирование на номера телефонов указанные нами ранее, но не указанные в настоящем Заявлении 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Wingdings" w:eastAsia="Times New Roman" w:hAnsi="Wingdings"/>
                <w:sz w:val="22"/>
                <w:lang w:eastAsia="ru-RU"/>
              </w:rPr>
              <w:t>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отключить Услугу SMS–информирования (расторгнуть Соглашение)</w:t>
            </w:r>
          </w:p>
        </w:tc>
      </w:tr>
    </w:tbl>
    <w:p w:rsidR="001366B8" w:rsidRDefault="001366B8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 w:val="22"/>
          <w:lang w:eastAsia="ru-RU"/>
        </w:rPr>
        <w:t xml:space="preserve">2 . Параметры подключения Услуги </w:t>
      </w:r>
      <w:r>
        <w:rPr>
          <w:rFonts w:eastAsia="Times New Roman"/>
          <w:b/>
          <w:bCs/>
          <w:sz w:val="22"/>
          <w:lang w:val="en-US" w:eastAsia="ru-RU"/>
        </w:rPr>
        <w:t>SMS</w:t>
      </w:r>
      <w:r>
        <w:rPr>
          <w:rFonts w:eastAsia="Times New Roman"/>
          <w:sz w:val="20"/>
          <w:szCs w:val="20"/>
          <w:lang w:eastAsia="ru-RU"/>
        </w:rPr>
        <w:t>–</w:t>
      </w:r>
      <w:r>
        <w:rPr>
          <w:rFonts w:eastAsia="Times New Roman"/>
          <w:b/>
          <w:bCs/>
          <w:sz w:val="22"/>
          <w:lang w:eastAsia="ru-RU"/>
        </w:rPr>
        <w:t>информирования</w:t>
      </w:r>
      <w:r>
        <w:rPr>
          <w:rFonts w:eastAsia="Times New Roman"/>
          <w:sz w:val="22"/>
          <w:lang w:eastAsia="ru-RU"/>
        </w:rPr>
        <w:t>:</w:t>
      </w:r>
      <w:r>
        <w:rPr>
          <w:rFonts w:eastAsia="Times New Roman"/>
          <w:b/>
          <w:bCs/>
          <w:szCs w:val="24"/>
          <w:lang w:eastAsia="ru-RU"/>
        </w:rPr>
        <w:t xml:space="preserve"> </w:t>
      </w:r>
    </w:p>
    <w:tbl>
      <w:tblPr>
        <w:tblW w:w="99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4569"/>
        <w:gridCol w:w="25"/>
      </w:tblGrid>
      <w:tr w:rsidR="001366B8">
        <w:trPr>
          <w:gridAfter w:val="1"/>
          <w:wAfter w:w="25" w:type="dxa"/>
        </w:trPr>
        <w:tc>
          <w:tcPr>
            <w:tcW w:w="9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2.1. События, о которых осуществляется </w:t>
            </w:r>
            <w:r>
              <w:rPr>
                <w:rFonts w:eastAsia="Times New Roman"/>
                <w:b/>
                <w:bCs/>
                <w:sz w:val="22"/>
                <w:lang w:val="en-US" w:eastAsia="ru-RU"/>
              </w:rPr>
              <w:t>SMS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информирование </w:t>
            </w:r>
            <w:r>
              <w:rPr>
                <w:rFonts w:eastAsia="Times New Roman"/>
                <w:sz w:val="22"/>
                <w:lang w:eastAsia="ru-RU"/>
              </w:rPr>
              <w:t>(нужное отметить):</w:t>
            </w:r>
          </w:p>
        </w:tc>
      </w:tr>
      <w:tr w:rsidR="001366B8">
        <w:tc>
          <w:tcPr>
            <w:tcW w:w="99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Wingdings" w:eastAsia="Times New Roman" w:hAnsi="Wingdings"/>
                <w:sz w:val="22"/>
                <w:lang w:eastAsia="ru-RU"/>
              </w:rPr>
              <w:t></w:t>
            </w:r>
            <w:r>
              <w:rPr>
                <w:rFonts w:ascii="Wingdings" w:eastAsia="Times New Roman" w:hAnsi="Wingdings"/>
                <w:sz w:val="22"/>
                <w:lang w:eastAsia="ru-RU"/>
              </w:rPr>
              <w:t></w:t>
            </w:r>
            <w:r>
              <w:rPr>
                <w:rFonts w:eastAsia="Times New Roman"/>
                <w:szCs w:val="24"/>
                <w:lang w:eastAsia="ru-RU"/>
              </w:rPr>
              <w:t>о поступлении на банковский счёт Клиента денежных средств с указанием наименования плательщика,  сумме поступления денежных средств и назначения платежа;</w:t>
            </w:r>
          </w:p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Wingdings" w:eastAsia="Times New Roman" w:hAnsi="Wingdings"/>
                <w:sz w:val="22"/>
                <w:lang w:eastAsia="ru-RU"/>
              </w:rPr>
              <w:t></w:t>
            </w:r>
            <w:r>
              <w:rPr>
                <w:rFonts w:ascii="Wingdings" w:eastAsia="Times New Roman" w:hAnsi="Wingdings"/>
                <w:sz w:val="22"/>
                <w:lang w:eastAsia="ru-RU"/>
              </w:rPr>
              <w:t></w:t>
            </w:r>
            <w:r>
              <w:rPr>
                <w:rFonts w:eastAsia="Times New Roman"/>
                <w:szCs w:val="24"/>
                <w:lang w:eastAsia="ru-RU"/>
              </w:rPr>
              <w:t>о списании с банковского счёта Клиента денежных средств с указанием наименование и номера банковского счета получателя, суммы и назначения платежа;</w:t>
            </w:r>
          </w:p>
        </w:tc>
      </w:tr>
      <w:tr w:rsidR="001366B8">
        <w:trPr>
          <w:cantSplit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2.2. Номера телефонов Клиента, на которые необходимо направлять </w:t>
            </w:r>
            <w:r>
              <w:rPr>
                <w:rFonts w:eastAsia="Times New Roman"/>
                <w:b/>
                <w:bCs/>
                <w:sz w:val="22"/>
                <w:lang w:val="en-US" w:eastAsia="ru-RU"/>
              </w:rPr>
              <w:t>SMS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>сообщения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6B8" w:rsidRDefault="001366B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 мобильного телефона</w:t>
            </w:r>
          </w:p>
        </w:tc>
      </w:tr>
      <w:tr w:rsidR="001366B8">
        <w:trPr>
          <w:cantSplit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п\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366B8">
        <w:trPr>
          <w:cantSplit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366B8">
        <w:trPr>
          <w:cantSplit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9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366B8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366B8" w:rsidRDefault="001366B8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________________________________________________________________________________ </w:t>
      </w:r>
    </w:p>
    <w:p w:rsidR="001366B8" w:rsidRDefault="001366B8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 w:val="14"/>
          <w:szCs w:val="14"/>
          <w:lang w:eastAsia="ru-RU"/>
        </w:rPr>
        <w:t xml:space="preserve">должность, Фамилия, Имя и Отчество представителя Клиента </w:t>
      </w:r>
    </w:p>
    <w:p w:rsidR="001366B8" w:rsidRDefault="001366B8">
      <w:pPr>
        <w:ind w:firstLine="0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 w:val="20"/>
          <w:szCs w:val="20"/>
          <w:lang w:eastAsia="ru-RU"/>
        </w:rPr>
        <w:t>действующий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на основании</w:t>
      </w:r>
      <w:r>
        <w:rPr>
          <w:rFonts w:eastAsia="Times New Roman"/>
          <w:szCs w:val="24"/>
          <w:lang w:eastAsia="ru-RU"/>
        </w:rPr>
        <w:t xml:space="preserve"> _____________________________________________________</w:t>
      </w:r>
    </w:p>
    <w:p w:rsidR="001366B8" w:rsidRDefault="001366B8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____________________________________________________ </w:t>
      </w:r>
      <w:r>
        <w:rPr>
          <w:rFonts w:eastAsia="Times New Roman"/>
          <w:sz w:val="20"/>
          <w:szCs w:val="20"/>
          <w:lang w:eastAsia="ru-RU"/>
        </w:rPr>
        <w:t>Подпись:</w:t>
      </w:r>
      <w:r>
        <w:rPr>
          <w:rFonts w:eastAsia="Times New Roman"/>
          <w:sz w:val="16"/>
          <w:szCs w:val="16"/>
          <w:lang w:eastAsia="ru-RU"/>
        </w:rPr>
        <w:t xml:space="preserve"> __________________________________ </w:t>
      </w:r>
      <w:r>
        <w:rPr>
          <w:rFonts w:eastAsia="Times New Roman"/>
          <w:sz w:val="20"/>
          <w:szCs w:val="20"/>
          <w:lang w:eastAsia="ru-RU"/>
        </w:rPr>
        <w:t>М. П.</w:t>
      </w:r>
    </w:p>
    <w:p w:rsidR="001366B8" w:rsidRDefault="001366B8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 w:val="22"/>
          <w:lang w:eastAsia="ru-RU"/>
        </w:rPr>
        <w:t>«___»___________ 20__г.</w:t>
      </w:r>
    </w:p>
    <w:p w:rsidR="001366B8" w:rsidRDefault="001366B8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 w:val="12"/>
          <w:szCs w:val="12"/>
          <w:lang w:eastAsia="ru-RU"/>
        </w:rPr>
        <w:t>(дата составления)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99"/>
        <w:gridCol w:w="3822"/>
      </w:tblGrid>
      <w:tr w:rsidR="001366B8">
        <w:trPr>
          <w:gridAfter w:val="1"/>
          <w:wAfter w:w="3822" w:type="dxa"/>
        </w:trPr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Отметки Банка </w:t>
            </w:r>
          </w:p>
        </w:tc>
      </w:tr>
      <w:tr w:rsidR="001366B8">
        <w:tc>
          <w:tcPr>
            <w:tcW w:w="6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Правильность заполнения Заявления и полномочия представителя Клиента проверены.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 Карточкой с образцами подписей и оттиска печати сверено:</w:t>
            </w:r>
          </w:p>
        </w:tc>
      </w:tr>
      <w:tr w:rsidR="001366B8">
        <w:tc>
          <w:tcPr>
            <w:tcW w:w="6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................................................ (……………..……………….)</w:t>
            </w:r>
          </w:p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Подпись должностного лица Банка Фамилия И. О.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................................................ (……………..……………….)</w:t>
            </w:r>
          </w:p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Подпись Фамилия И. О.</w:t>
            </w:r>
          </w:p>
        </w:tc>
      </w:tr>
      <w:tr w:rsidR="001366B8">
        <w:tc>
          <w:tcPr>
            <w:tcW w:w="6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Дата приема Заявления: «_____» __________20___г.</w:t>
            </w:r>
          </w:p>
        </w:tc>
        <w:tc>
          <w:tcPr>
            <w:tcW w:w="0" w:type="auto"/>
            <w:vAlign w:val="center"/>
            <w:hideMark/>
          </w:tcPr>
          <w:p w:rsidR="001366B8" w:rsidRDefault="001366B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6B8">
        <w:tc>
          <w:tcPr>
            <w:tcW w:w="6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Заполняется только на экземпляре Банка:</w:t>
            </w:r>
          </w:p>
        </w:tc>
        <w:tc>
          <w:tcPr>
            <w:tcW w:w="0" w:type="auto"/>
            <w:vAlign w:val="center"/>
            <w:hideMark/>
          </w:tcPr>
          <w:p w:rsidR="001366B8" w:rsidRDefault="001366B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6B8">
        <w:tc>
          <w:tcPr>
            <w:tcW w:w="6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................................................ (……………..……………….)</w:t>
            </w:r>
          </w:p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Подпись Фамилия И. О.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B8" w:rsidRDefault="001366B8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366B8" w:rsidRDefault="001366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Дата: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«_____» _______20____г.</w:t>
            </w:r>
          </w:p>
        </w:tc>
      </w:tr>
    </w:tbl>
    <w:p w:rsidR="001366B8" w:rsidRDefault="001366B8">
      <w:pPr>
        <w:ind w:firstLine="0"/>
      </w:pPr>
    </w:p>
    <w:p w:rsidR="001366B8" w:rsidRDefault="001366B8">
      <w:pPr>
        <w:ind w:firstLine="0"/>
      </w:pPr>
    </w:p>
    <w:p w:rsidR="001366B8" w:rsidRDefault="001366B8">
      <w:pPr>
        <w:ind w:firstLine="0"/>
      </w:pPr>
    </w:p>
    <w:p w:rsidR="001366B8" w:rsidRDefault="001366B8">
      <w:pPr>
        <w:ind w:firstLine="0"/>
      </w:pPr>
    </w:p>
    <w:p w:rsidR="001366B8" w:rsidRDefault="001366B8">
      <w:pPr>
        <w:ind w:firstLine="0"/>
      </w:pPr>
    </w:p>
    <w:p w:rsidR="001366B8" w:rsidRDefault="001366B8">
      <w:pPr>
        <w:ind w:firstLine="0"/>
      </w:pPr>
    </w:p>
    <w:sectPr w:rsidR="001366B8" w:rsidSect="00E6095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B8" w:rsidRDefault="001366B8">
      <w:r>
        <w:separator/>
      </w:r>
    </w:p>
  </w:endnote>
  <w:endnote w:type="continuationSeparator" w:id="0">
    <w:p w:rsidR="001366B8" w:rsidRDefault="00136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B8" w:rsidRDefault="001366B8">
      <w:r>
        <w:separator/>
      </w:r>
    </w:p>
  </w:footnote>
  <w:footnote w:type="continuationSeparator" w:id="0">
    <w:p w:rsidR="001366B8" w:rsidRDefault="00136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6138"/>
    <w:multiLevelType w:val="hybridMultilevel"/>
    <w:tmpl w:val="D2640D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9476B2E"/>
    <w:multiLevelType w:val="multilevel"/>
    <w:tmpl w:val="1556C1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7B20C01"/>
    <w:multiLevelType w:val="hybridMultilevel"/>
    <w:tmpl w:val="4F643282"/>
    <w:lvl w:ilvl="0" w:tplc="2D964CF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4491B"/>
    <w:multiLevelType w:val="multilevel"/>
    <w:tmpl w:val="1556C1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A953738"/>
    <w:multiLevelType w:val="hybridMultilevel"/>
    <w:tmpl w:val="C64831A2"/>
    <w:lvl w:ilvl="0" w:tplc="A7447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234EC"/>
    <w:multiLevelType w:val="hybridMultilevel"/>
    <w:tmpl w:val="7D0C9F9E"/>
    <w:lvl w:ilvl="0" w:tplc="FE3871CE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818"/>
    <w:rsid w:val="001366B8"/>
    <w:rsid w:val="004D5819"/>
    <w:rsid w:val="00D62628"/>
    <w:rsid w:val="00DC5818"/>
    <w:rsid w:val="00E6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52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qFormat/>
    <w:rsid w:val="00E60952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E60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E6095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a4">
    <w:name w:val="Hyperlink"/>
    <w:basedOn w:val="a0"/>
    <w:semiHidden/>
    <w:unhideWhenUsed/>
    <w:rsid w:val="00E60952"/>
    <w:rPr>
      <w:color w:val="0000FF"/>
      <w:u w:val="single"/>
    </w:rPr>
  </w:style>
  <w:style w:type="character" w:styleId="a5">
    <w:name w:val="annotation reference"/>
    <w:basedOn w:val="a0"/>
    <w:semiHidden/>
    <w:unhideWhenUsed/>
    <w:rsid w:val="00E60952"/>
    <w:rPr>
      <w:sz w:val="16"/>
      <w:szCs w:val="16"/>
    </w:rPr>
  </w:style>
  <w:style w:type="paragraph" w:styleId="a6">
    <w:name w:val="annotation text"/>
    <w:basedOn w:val="a"/>
    <w:semiHidden/>
    <w:unhideWhenUsed/>
    <w:rsid w:val="00E60952"/>
    <w:rPr>
      <w:sz w:val="20"/>
      <w:szCs w:val="20"/>
    </w:rPr>
  </w:style>
  <w:style w:type="character" w:customStyle="1" w:styleId="a7">
    <w:name w:val="Текст примечания Знак"/>
    <w:basedOn w:val="a0"/>
    <w:semiHidden/>
    <w:rsid w:val="00E60952"/>
    <w:rPr>
      <w:rFonts w:ascii="Times New Roman" w:hAnsi="Times New Roman"/>
      <w:lang w:eastAsia="en-US"/>
    </w:rPr>
  </w:style>
  <w:style w:type="paragraph" w:styleId="a8">
    <w:name w:val="annotation subject"/>
    <w:basedOn w:val="a6"/>
    <w:next w:val="a6"/>
    <w:semiHidden/>
    <w:unhideWhenUsed/>
    <w:rsid w:val="00E60952"/>
    <w:rPr>
      <w:b/>
      <w:bCs/>
    </w:rPr>
  </w:style>
  <w:style w:type="character" w:customStyle="1" w:styleId="a9">
    <w:name w:val="Тема примечания Знак"/>
    <w:basedOn w:val="a7"/>
    <w:semiHidden/>
    <w:rsid w:val="00E60952"/>
    <w:rPr>
      <w:b/>
      <w:bCs/>
    </w:rPr>
  </w:style>
  <w:style w:type="paragraph" w:styleId="aa">
    <w:name w:val="Balloon Text"/>
    <w:basedOn w:val="a"/>
    <w:semiHidden/>
    <w:unhideWhenUsed/>
    <w:rsid w:val="00E609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semiHidden/>
    <w:rsid w:val="00E60952"/>
    <w:rPr>
      <w:rFonts w:ascii="Tahoma" w:hAnsi="Tahoma" w:cs="Tahoma"/>
      <w:sz w:val="16"/>
      <w:szCs w:val="16"/>
      <w:lang w:eastAsia="en-US"/>
    </w:rPr>
  </w:style>
  <w:style w:type="paragraph" w:styleId="ac">
    <w:name w:val="Body Text Indent"/>
    <w:basedOn w:val="a"/>
    <w:semiHidden/>
    <w:rsid w:val="00E60952"/>
    <w:rPr>
      <w:rFonts w:eastAsia="Times New Roman"/>
      <w:szCs w:val="24"/>
      <w:lang w:eastAsia="ru-RU"/>
    </w:rPr>
  </w:style>
  <w:style w:type="paragraph" w:styleId="ad">
    <w:name w:val="footnote text"/>
    <w:basedOn w:val="a"/>
    <w:semiHidden/>
    <w:unhideWhenUsed/>
    <w:rsid w:val="00E60952"/>
    <w:rPr>
      <w:sz w:val="20"/>
      <w:szCs w:val="20"/>
    </w:rPr>
  </w:style>
  <w:style w:type="character" w:customStyle="1" w:styleId="ae">
    <w:name w:val="Текст сноски Знак"/>
    <w:basedOn w:val="a0"/>
    <w:semiHidden/>
    <w:rsid w:val="00E60952"/>
    <w:rPr>
      <w:rFonts w:ascii="Times New Roman" w:hAnsi="Times New Roman"/>
      <w:lang w:eastAsia="en-US"/>
    </w:rPr>
  </w:style>
  <w:style w:type="character" w:styleId="af">
    <w:name w:val="footnote reference"/>
    <w:basedOn w:val="a0"/>
    <w:semiHidden/>
    <w:unhideWhenUsed/>
    <w:rsid w:val="00E60952"/>
    <w:rPr>
      <w:vertAlign w:val="superscript"/>
    </w:rPr>
  </w:style>
  <w:style w:type="paragraph" w:styleId="af0">
    <w:name w:val="Body Text"/>
    <w:basedOn w:val="a"/>
    <w:semiHidden/>
    <w:rsid w:val="00E60952"/>
    <w:pPr>
      <w:tabs>
        <w:tab w:val="left" w:pos="600"/>
      </w:tabs>
      <w:ind w:firstLine="0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v_ross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dividualmznoe_predprinimatelmzstv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individualmznoe_predprinimatelmz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otovaya_svyaz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Links>
    <vt:vector size="30" baseType="variant"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http://pandia.ru/text/category/zakoni_v_rossii/</vt:lpwstr>
      </vt:variant>
      <vt:variant>
        <vt:lpwstr/>
      </vt:variant>
      <vt:variant>
        <vt:i4>524335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http://pandia.ru/text/category/individualmznoe_predprinimatelmzstvo/</vt:lpwstr>
      </vt:variant>
      <vt:variant>
        <vt:lpwstr/>
      </vt:variant>
      <vt:variant>
        <vt:i4>3407878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http://pandia.ru/text/category/sotovaya_svyazmz/</vt:lpwstr>
      </vt:variant>
      <vt:variant>
        <vt:lpwstr/>
      </vt:variant>
      <vt:variant>
        <vt:i4>3932277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http://pandia.ru/text/category/zakoni_v_rossii/</vt:lpwstr>
      </vt:variant>
      <vt:variant>
        <vt:lpwstr/>
      </vt:variant>
      <vt:variant>
        <vt:i4>524335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http://pandia.ru/text/category/individualmznoe_predprinimatelmzstvo/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ncherepanova</cp:lastModifiedBy>
  <cp:revision>3</cp:revision>
  <cp:lastPrinted>2015-12-18T07:59:00Z</cp:lastPrinted>
  <dcterms:created xsi:type="dcterms:W3CDTF">2024-02-15T09:20:00Z</dcterms:created>
  <dcterms:modified xsi:type="dcterms:W3CDTF">2024-06-10T15:05:00Z</dcterms:modified>
</cp:coreProperties>
</file>