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73" w:rsidRDefault="00EA03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0373" w:rsidRDefault="00EA0373">
      <w:pPr>
        <w:pStyle w:val="ConsPlusTitle"/>
        <w:jc w:val="center"/>
      </w:pPr>
    </w:p>
    <w:p w:rsidR="00EA0373" w:rsidRDefault="00EA0373">
      <w:pPr>
        <w:pStyle w:val="ConsPlusTitle"/>
        <w:jc w:val="center"/>
      </w:pPr>
      <w:r>
        <w:t>ПОСТАНОВЛЕНИЕ</w:t>
      </w:r>
    </w:p>
    <w:p w:rsidR="00EA0373" w:rsidRDefault="00EA0373">
      <w:pPr>
        <w:pStyle w:val="ConsPlusTitle"/>
        <w:jc w:val="center"/>
      </w:pPr>
      <w:r>
        <w:t>от 10 марта 2022 г. N 337</w:t>
      </w:r>
    </w:p>
    <w:p w:rsidR="00EA0373" w:rsidRDefault="00EA0373">
      <w:pPr>
        <w:pStyle w:val="ConsPlusTitle"/>
        <w:jc w:val="center"/>
      </w:pPr>
    </w:p>
    <w:p w:rsidR="00EA0373" w:rsidRDefault="00EA0373">
      <w:pPr>
        <w:pStyle w:val="ConsPlusTitle"/>
        <w:jc w:val="center"/>
      </w:pPr>
      <w:r>
        <w:t>ОБ УТВЕРЖДЕНИИ ПЕРЕЧНЯ</w:t>
      </w:r>
    </w:p>
    <w:p w:rsidR="00EA0373" w:rsidRDefault="00EA0373">
      <w:pPr>
        <w:pStyle w:val="ConsPlusTitle"/>
        <w:jc w:val="center"/>
      </w:pPr>
      <w:r>
        <w:t>ОТРАСЛЕЙ, В КОТОРЫХ ОСУЩЕСТВЛЯЕТ ДЕЯТЕЛЬНОСТЬ</w:t>
      </w:r>
    </w:p>
    <w:p w:rsidR="00EA0373" w:rsidRDefault="00EA0373">
      <w:pPr>
        <w:pStyle w:val="ConsPlusTitle"/>
        <w:jc w:val="center"/>
      </w:pPr>
      <w:r>
        <w:t>ЗАЕМЩИК, УКАЗАННЫЙ В ЧАСТИ 1 СТАТЬИ 7 ФЕДЕРАЛЬНОГО ЗАКОНА</w:t>
      </w:r>
    </w:p>
    <w:p w:rsidR="00EA0373" w:rsidRDefault="00EA0373">
      <w:pPr>
        <w:pStyle w:val="ConsPlusTitle"/>
        <w:jc w:val="center"/>
      </w:pPr>
      <w:r>
        <w:t>"О ВНЕСЕНИИ ИЗМЕНЕНИЙ В ФЕДЕРАЛЬНЫЙ ЗАКОН "О ЦЕНТРАЛЬНОМ</w:t>
      </w:r>
    </w:p>
    <w:p w:rsidR="00EA0373" w:rsidRDefault="00EA0373">
      <w:pPr>
        <w:pStyle w:val="ConsPlusTitle"/>
        <w:jc w:val="center"/>
      </w:pPr>
      <w:r>
        <w:t>БАНКЕ РОССИЙСКОЙ ФЕДЕРАЦИИ (БАНКЕ РОССИИ)" И ОТДЕЛЬНЫЕ</w:t>
      </w:r>
    </w:p>
    <w:p w:rsidR="00EA0373" w:rsidRDefault="00EA0373">
      <w:pPr>
        <w:pStyle w:val="ConsPlusTitle"/>
        <w:jc w:val="center"/>
      </w:pPr>
      <w:r>
        <w:t>ЗАКОНОДАТЕЛЬНЫЕ АКТЫ РОССИЙСКОЙ ФЕДЕРАЦИИ В ЧАСТИ</w:t>
      </w:r>
    </w:p>
    <w:p w:rsidR="00EA0373" w:rsidRDefault="00EA0373">
      <w:pPr>
        <w:pStyle w:val="ConsPlusTitle"/>
        <w:jc w:val="center"/>
      </w:pPr>
      <w:r>
        <w:t>ОСОБЕННОСТЕЙ ИЗМЕНЕНИЯ УСЛОВИЙ КРЕДИТНОГО ДОГОВОРА, ДОГОВОРА</w:t>
      </w:r>
    </w:p>
    <w:p w:rsidR="00EA0373" w:rsidRDefault="00EA0373">
      <w:pPr>
        <w:pStyle w:val="ConsPlusTitle"/>
        <w:jc w:val="center"/>
      </w:pPr>
      <w:r>
        <w:t xml:space="preserve">ЗАЙМА" И О ПРИЗНАНИИ </w:t>
      </w:r>
      <w:proofErr w:type="gramStart"/>
      <w:r>
        <w:t>УТРАТИВШИМИ</w:t>
      </w:r>
      <w:proofErr w:type="gramEnd"/>
      <w:r>
        <w:t xml:space="preserve"> СИЛУ ОТДЕЛЬНЫХ ПОЛОЖЕНИЙ</w:t>
      </w:r>
    </w:p>
    <w:p w:rsidR="00EA0373" w:rsidRDefault="00EA0373">
      <w:pPr>
        <w:pStyle w:val="ConsPlusTitle"/>
        <w:jc w:val="center"/>
      </w:pPr>
      <w:r>
        <w:t>НЕКОТОРЫХ АКТОВ ПРАВИТЕЛЬСТВА РОССИЙСКОЙ ФЕДЕРАЦИИ</w:t>
      </w:r>
    </w:p>
    <w:p w:rsidR="00EA0373" w:rsidRDefault="00EA0373">
      <w:pPr>
        <w:pStyle w:val="ConsPlusNormal"/>
        <w:jc w:val="both"/>
      </w:pPr>
    </w:p>
    <w:p w:rsidR="00EA0373" w:rsidRDefault="00EA037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A0373" w:rsidRDefault="00EA0373">
      <w:pPr>
        <w:pStyle w:val="ConsPlusNormal"/>
        <w:spacing w:before="220"/>
        <w:ind w:firstLine="540"/>
        <w:jc w:val="both"/>
      </w:pPr>
      <w:r>
        <w:t>1. Утвердить прилагаемый перечень отраслей, в которых осуществляет деятельность заемщик, указанный в части 1 статьи 7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EA0373" w:rsidRDefault="00EA037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A0373" w:rsidRDefault="00EA0373">
      <w:pPr>
        <w:pStyle w:val="ConsPlusNormal"/>
        <w:spacing w:before="220"/>
        <w:ind w:firstLine="540"/>
        <w:jc w:val="both"/>
      </w:pPr>
      <w:r>
        <w:t xml:space="preserve">пункт 2 постановления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 (Собрание законодательства Российской Федерации, 2020, N 15, ст. 2288);</w:t>
      </w:r>
    </w:p>
    <w:p w:rsidR="00EA0373" w:rsidRDefault="00EA0373">
      <w:pPr>
        <w:pStyle w:val="ConsPlusNormal"/>
        <w:spacing w:before="220"/>
        <w:ind w:firstLine="540"/>
        <w:jc w:val="both"/>
      </w:pPr>
      <w:proofErr w:type="gramStart"/>
      <w:r>
        <w:t>пункт 1 изменений, которые вносятся в постановление Правительства Российской Федерации от 3 апреля 2020 г. N 434, утвержденных постановлением Правительства Российской Федерации от 18 апреля 2020 г. N 540 "О внесении изменений в постановление Правительства Российской Федерации от 3 апреля 2020 г. N 434" (Собрание законодательства Российской Федерации, 2020, N 17, ст. 2781).</w:t>
      </w:r>
      <w:proofErr w:type="gramEnd"/>
    </w:p>
    <w:p w:rsidR="00EA0373" w:rsidRDefault="00EA037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A0373" w:rsidRDefault="00EA0373">
      <w:pPr>
        <w:pStyle w:val="ConsPlusNormal"/>
        <w:jc w:val="both"/>
      </w:pPr>
    </w:p>
    <w:p w:rsidR="00EA0373" w:rsidRDefault="00EA0373">
      <w:pPr>
        <w:pStyle w:val="ConsPlusNormal"/>
        <w:jc w:val="right"/>
      </w:pPr>
      <w:r>
        <w:t>Председатель Правительства</w:t>
      </w:r>
    </w:p>
    <w:p w:rsidR="00EA0373" w:rsidRDefault="00EA0373">
      <w:pPr>
        <w:pStyle w:val="ConsPlusNormal"/>
        <w:jc w:val="right"/>
      </w:pPr>
      <w:r>
        <w:t>Российской Федерации</w:t>
      </w:r>
    </w:p>
    <w:p w:rsidR="00EA0373" w:rsidRDefault="00EA0373">
      <w:pPr>
        <w:pStyle w:val="ConsPlusNormal"/>
        <w:jc w:val="right"/>
      </w:pPr>
      <w:r>
        <w:t>М.МИШУСТИН</w:t>
      </w:r>
    </w:p>
    <w:p w:rsidR="00EA0373" w:rsidRDefault="00EA0373">
      <w:pPr>
        <w:pStyle w:val="ConsPlusNormal"/>
        <w:jc w:val="both"/>
      </w:pPr>
    </w:p>
    <w:p w:rsidR="00EA0373" w:rsidRDefault="00EA0373">
      <w:pPr>
        <w:pStyle w:val="ConsPlusNormal"/>
        <w:jc w:val="both"/>
      </w:pPr>
    </w:p>
    <w:p w:rsidR="00EA0373" w:rsidRDefault="00EA0373">
      <w:pPr>
        <w:pStyle w:val="ConsPlusNormal"/>
        <w:jc w:val="both"/>
      </w:pPr>
    </w:p>
    <w:p w:rsidR="00EA0373" w:rsidRDefault="00EA0373">
      <w:pPr>
        <w:pStyle w:val="ConsPlusNormal"/>
        <w:jc w:val="both"/>
      </w:pPr>
    </w:p>
    <w:p w:rsidR="00EA0373" w:rsidRDefault="00EA0373">
      <w:pPr>
        <w:pStyle w:val="ConsPlusNormal"/>
        <w:jc w:val="both"/>
      </w:pPr>
    </w:p>
    <w:p w:rsidR="00EA0373" w:rsidRDefault="00EA037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A0373" w:rsidRDefault="00EA0373">
      <w:pPr>
        <w:pStyle w:val="ConsPlusNormal"/>
        <w:jc w:val="right"/>
        <w:outlineLvl w:val="0"/>
      </w:pPr>
      <w:r>
        <w:lastRenderedPageBreak/>
        <w:t>Утвержден</w:t>
      </w:r>
    </w:p>
    <w:p w:rsidR="00EA0373" w:rsidRDefault="00EA0373">
      <w:pPr>
        <w:pStyle w:val="ConsPlusNormal"/>
        <w:jc w:val="right"/>
      </w:pPr>
      <w:r>
        <w:t>постановлением Правительства</w:t>
      </w:r>
    </w:p>
    <w:p w:rsidR="00EA0373" w:rsidRDefault="00EA0373">
      <w:pPr>
        <w:pStyle w:val="ConsPlusNormal"/>
        <w:jc w:val="right"/>
      </w:pPr>
      <w:r>
        <w:t>Российской Федерации</w:t>
      </w:r>
    </w:p>
    <w:p w:rsidR="00EA0373" w:rsidRDefault="00EA0373">
      <w:pPr>
        <w:pStyle w:val="ConsPlusNormal"/>
        <w:jc w:val="right"/>
      </w:pPr>
      <w:r>
        <w:t>от 10 марта 2022 г. N 337</w:t>
      </w:r>
    </w:p>
    <w:p w:rsidR="00EA0373" w:rsidRDefault="00EA0373">
      <w:pPr>
        <w:pStyle w:val="ConsPlusNormal"/>
        <w:jc w:val="both"/>
      </w:pPr>
    </w:p>
    <w:p w:rsidR="00EA0373" w:rsidRDefault="00EA0373">
      <w:pPr>
        <w:pStyle w:val="ConsPlusTitle"/>
        <w:jc w:val="center"/>
      </w:pPr>
      <w:bookmarkStart w:id="0" w:name="P36"/>
      <w:bookmarkEnd w:id="0"/>
      <w:r>
        <w:t>ПЕРЕЧЕНЬ</w:t>
      </w:r>
    </w:p>
    <w:p w:rsidR="00EA0373" w:rsidRDefault="00EA0373">
      <w:pPr>
        <w:pStyle w:val="ConsPlusTitle"/>
        <w:jc w:val="center"/>
      </w:pPr>
      <w:r>
        <w:t>ОТРАСЛЕЙ, В КОТОРЫХ ОСУЩЕСТВЛЯЕТ ДЕЯТЕЛЬНОСТЬ</w:t>
      </w:r>
    </w:p>
    <w:p w:rsidR="00EA0373" w:rsidRDefault="00EA0373">
      <w:pPr>
        <w:pStyle w:val="ConsPlusTitle"/>
        <w:jc w:val="center"/>
      </w:pPr>
      <w:r>
        <w:t>ЗАЕМЩИК, УКАЗАННЫЙ В ЧАСТИ 1 СТАТЬИ 7 ФЕДЕРАЛЬНОГО ЗАКОНА</w:t>
      </w:r>
    </w:p>
    <w:p w:rsidR="00EA0373" w:rsidRDefault="00EA0373">
      <w:pPr>
        <w:pStyle w:val="ConsPlusTitle"/>
        <w:jc w:val="center"/>
      </w:pPr>
      <w:r>
        <w:t>"О ВНЕСЕНИИ ИЗМЕНЕНИЙ В ФЕДЕРАЛЬНЫЙ ЗАКОН "О ЦЕНТРАЛЬНОМ</w:t>
      </w:r>
    </w:p>
    <w:p w:rsidR="00EA0373" w:rsidRDefault="00EA0373">
      <w:pPr>
        <w:pStyle w:val="ConsPlusTitle"/>
        <w:jc w:val="center"/>
      </w:pPr>
      <w:r>
        <w:t>БАНКЕ РОССИЙСКОЙ ФЕДЕРАЦИИ (БАНКЕ РОССИИ)" И ОТДЕЛЬНЫЕ</w:t>
      </w:r>
    </w:p>
    <w:p w:rsidR="00EA0373" w:rsidRDefault="00EA0373">
      <w:pPr>
        <w:pStyle w:val="ConsPlusTitle"/>
        <w:jc w:val="center"/>
      </w:pPr>
      <w:r>
        <w:t>ЗАКОНОДАТЕЛЬНЫЕ АКТЫ РОССИЙСКОЙ ФЕДЕРАЦИИ В ЧАСТИ</w:t>
      </w:r>
    </w:p>
    <w:p w:rsidR="00EA0373" w:rsidRDefault="00EA0373">
      <w:pPr>
        <w:pStyle w:val="ConsPlusTitle"/>
        <w:jc w:val="center"/>
      </w:pPr>
      <w:r>
        <w:t>ОСОБЕННОСТЕЙ ИЗМЕНЕНИЯ УСЛОВИЙ КРЕДИТНОГО ДОГОВОРА,</w:t>
      </w:r>
    </w:p>
    <w:p w:rsidR="00EA0373" w:rsidRDefault="00EA0373">
      <w:pPr>
        <w:pStyle w:val="ConsPlusTitle"/>
        <w:jc w:val="center"/>
      </w:pPr>
      <w:r>
        <w:t>ДОГОВОРА ЗАЙМА"</w:t>
      </w:r>
    </w:p>
    <w:p w:rsidR="00EA0373" w:rsidRDefault="00EA03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1559"/>
      </w:tblGrid>
      <w:tr w:rsidR="00EA0373" w:rsidRPr="00EA0373" w:rsidTr="00EA0373">
        <w:trPr>
          <w:trHeight w:val="446"/>
        </w:trPr>
        <w:tc>
          <w:tcPr>
            <w:tcW w:w="785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rPr>
                <w:b/>
              </w:rPr>
            </w:pPr>
            <w:r w:rsidRPr="00EA0373">
              <w:rPr>
                <w:b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rPr>
                <w:b/>
              </w:rPr>
            </w:pPr>
            <w:r w:rsidRPr="00EA0373">
              <w:rPr>
                <w:b/>
              </w:rPr>
              <w:t>Код ОКВЭД 2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1. Сельское, лесное хозяйство, охота, рыболовство и рыбоводство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01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Рыболовство и рыбоводство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03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2. Обрабатывающие производства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пищевых продуктов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10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напитков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11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текстильных изделий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13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одежды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14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кожи и изделий из кожи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15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16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бумаги и бумажных изделий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17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18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химических веществ и химических продуктов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20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резиновых и пластмассовых изделий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металлургическое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24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25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26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электрического оборудования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27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28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29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30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мебели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31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прочих готовых изделий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32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Ремонт и монтаж машин и оборудования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33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3. Торговля оптовая и розничная, ремонт автотранспортных средств и мотоциклов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45.11.2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45.11.3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 xml:space="preserve">Торговля розничная прочими автотранспортными средствами, </w:t>
            </w:r>
            <w:proofErr w:type="gramStart"/>
            <w:r>
              <w:t>кроме</w:t>
            </w:r>
            <w:proofErr w:type="gramEnd"/>
            <w:r>
              <w:t xml:space="preserve"> пассажирских, в специализированных магазинах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45.19.2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lastRenderedPageBreak/>
              <w:t xml:space="preserve">Торговля розничная прочими автотранспортными средствами, кроме </w:t>
            </w:r>
            <w:proofErr w:type="gramStart"/>
            <w:r>
              <w:t>пассажирских</w:t>
            </w:r>
            <w:proofErr w:type="gramEnd"/>
            <w:r>
              <w:t>, прочая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45.19.3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Торговля автомобильными деталями, узлами и принадлежностями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45.32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45.40.2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45.40.3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 xml:space="preserve">Техническое обслуживание и ремонт мотоциклов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45.40.5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4. Торговля оптовая и розничная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46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47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5. Транспортировка и хранение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железнодорожного транспорта: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49.1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междугородные и международные пассажирские перевозки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both"/>
            </w:pP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49.10.1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49.4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морского пассажирского транспорта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50.1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50.3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пассажирского воздушного транспорта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51.1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грузового воздушного транспорта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51.21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Складское хозяйство и вспомогательная транспортная деятельность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52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6. Деятельность гостиниц и предприятий общественного питания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55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56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7. Деятельность в области информации и связи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издательская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58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59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в области телевизионного и радиовещания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60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в сфере телекоммуникаций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61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62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в области информационных технологий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63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8. Деятельность по операциям с недвижимым имуществом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Операции с недвижимым имуществом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68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9. Деятельность профессиональная, научная и техническая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Научные исследования и разработки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72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рекламная и исследование конъюнктуры рынка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73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профессиональная научная и техническая прочая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74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ветеринарная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75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10. Деятельность административная и сопутствующие дополнительные услуги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по трудоустройству и подбору персонала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78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79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lastRenderedPageBreak/>
              <w:t>Деятельность по обслуживанию зданий и территорий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81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по организации конференций и выставок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82.3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11. Образование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Образование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85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12. Деятельность в области здравоохранения и социальных услуг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в области здравоохранения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86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по уходу с обеспечением проживания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87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88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13. Деятельность в области культуры, спорта, организации досуга и развлечений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90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91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в области спорта, отдыха и развлечений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93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общественных организаций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94</w:t>
            </w:r>
          </w:p>
        </w:tc>
      </w:tr>
      <w:tr w:rsidR="00EA0373" w:rsidRPr="00EA0373" w:rsidTr="00EA0373">
        <w:trPr>
          <w:trHeight w:val="170"/>
        </w:trPr>
        <w:tc>
          <w:tcPr>
            <w:tcW w:w="9418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A0373" w:rsidRPr="00EA0373" w:rsidRDefault="00EA0373" w:rsidP="00EA0373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EA0373">
              <w:rPr>
                <w:b/>
              </w:rPr>
              <w:t>14. Предоставление прочих видов услуг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95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96.01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96.02</w:t>
            </w:r>
          </w:p>
        </w:tc>
      </w:tr>
      <w:tr w:rsidR="00EA0373" w:rsidTr="00EA0373">
        <w:trPr>
          <w:trHeight w:val="170"/>
        </w:trPr>
        <w:tc>
          <w:tcPr>
            <w:tcW w:w="78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</w:pPr>
            <w:r>
              <w:t>Деятельность физкультурно-оздоровительная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A0373" w:rsidRDefault="00EA0373" w:rsidP="00EA0373">
            <w:pPr>
              <w:pStyle w:val="ConsPlusNormal"/>
              <w:contextualSpacing/>
              <w:jc w:val="center"/>
            </w:pPr>
            <w:r>
              <w:t>96.04</w:t>
            </w:r>
          </w:p>
        </w:tc>
      </w:tr>
    </w:tbl>
    <w:p w:rsidR="007976EC" w:rsidRDefault="007976EC"/>
    <w:sectPr w:rsidR="007976EC" w:rsidSect="00EA037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373"/>
    <w:rsid w:val="00115B26"/>
    <w:rsid w:val="005F6449"/>
    <w:rsid w:val="007976EC"/>
    <w:rsid w:val="00880BF1"/>
    <w:rsid w:val="00EA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vgamulin</dc:creator>
  <cp:lastModifiedBy>vgamulin</cp:lastModifiedBy>
  <cp:revision>1</cp:revision>
  <dcterms:created xsi:type="dcterms:W3CDTF">2022-04-13T14:50:00Z</dcterms:created>
  <dcterms:modified xsi:type="dcterms:W3CDTF">2022-04-13T14:57:00Z</dcterms:modified>
</cp:coreProperties>
</file>